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331.20000000000005" w:lineRule="auto"/>
        <w:rPr>
          <w:rFonts w:ascii="Lato" w:cs="Lato" w:eastAsia="Lato" w:hAnsi="Lato"/>
          <w:sz w:val="16"/>
          <w:szCs w:val="16"/>
        </w:rPr>
      </w:pPr>
      <w:r w:rsidDel="00000000" w:rsidR="00000000" w:rsidRPr="00000000">
        <w:rPr>
          <w:rtl w:val="0"/>
        </w:rPr>
      </w:r>
    </w:p>
    <w:tbl>
      <w:tblPr>
        <w:tblStyle w:val="Table1"/>
        <w:tblW w:w="9000.0" w:type="dxa"/>
        <w:jc w:val="left"/>
        <w:tblLayout w:type="fixed"/>
        <w:tblLook w:val="0600"/>
      </w:tblPr>
      <w:tblGrid>
        <w:gridCol w:w="2520"/>
        <w:gridCol w:w="6480"/>
        <w:tblGridChange w:id="0">
          <w:tblGrid>
            <w:gridCol w:w="2520"/>
            <w:gridCol w:w="6480"/>
          </w:tblGrid>
        </w:tblGridChange>
      </w:tblGrid>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Datum:</w:t>
            </w:r>
          </w:p>
        </w:tc>
        <w:tc>
          <w:tcPr>
            <w:shd w:fill="auto" w:val="clear"/>
            <w:tcMar>
              <w:top w:w="0.0" w:type="dxa"/>
              <w:left w:w="0.0" w:type="dxa"/>
              <w:bottom w:w="0.0" w:type="dxa"/>
              <w:right w:w="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26.05.2022</w:t>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Ort:</w:t>
            </w:r>
          </w:p>
        </w:tc>
        <w:tc>
          <w:tcPr>
            <w:shd w:fill="auto" w:val="clear"/>
            <w:tcMar>
              <w:top w:w="0.0" w:type="dxa"/>
              <w:left w:w="0.0" w:type="dxa"/>
              <w:bottom w:w="0.0" w:type="dxa"/>
              <w:right w:w="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BuFaTa Halle</w:t>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Beginn:</w:t>
            </w:r>
          </w:p>
        </w:tc>
        <w:tc>
          <w:tcPr>
            <w:shd w:fill="auto" w:val="clear"/>
            <w:tcMar>
              <w:top w:w="0.0" w:type="dxa"/>
              <w:left w:w="0.0" w:type="dxa"/>
              <w:bottom w:w="0.0" w:type="dxa"/>
              <w:right w:w="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17:15 Uhr</w:t>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Ende:</w:t>
            </w:r>
          </w:p>
        </w:tc>
        <w:tc>
          <w:tcPr>
            <w:shd w:fill="auto" w:val="clear"/>
            <w:tcMar>
              <w:top w:w="0.0" w:type="dxa"/>
              <w:left w:w="0.0" w:type="dxa"/>
              <w:bottom w:w="0.0" w:type="dxa"/>
              <w:right w:w="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17:48 Uhr</w:t>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Redeleitung:</w:t>
            </w:r>
          </w:p>
        </w:tc>
        <w:tc>
          <w:tcPr>
            <w:shd w:fill="auto" w:val="clear"/>
            <w:tcMar>
              <w:top w:w="0.0" w:type="dxa"/>
              <w:left w:w="0.0" w:type="dxa"/>
              <w:bottom w:w="0.0" w:type="dxa"/>
              <w:right w:w="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Nils Kaminsky - Beirat (GeStEIN) und Clara Bube- Vorstand (GeoDach)</w:t>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E">
            <w:pPr>
              <w:pageBreakBefore w:val="0"/>
              <w:widowControl w:val="0"/>
              <w:rPr>
                <w:rFonts w:ascii="Lato" w:cs="Lato" w:eastAsia="Lato" w:hAnsi="Lato"/>
              </w:rPr>
            </w:pPr>
            <w:r w:rsidDel="00000000" w:rsidR="00000000" w:rsidRPr="00000000">
              <w:rPr>
                <w:rFonts w:ascii="Lato" w:cs="Lato" w:eastAsia="Lato" w:hAnsi="Lato"/>
                <w:rtl w:val="0"/>
              </w:rPr>
              <w:t xml:space="preserve">Protokoll:</w:t>
            </w:r>
          </w:p>
        </w:tc>
        <w:tc>
          <w:tcPr>
            <w:shd w:fill="auto" w:val="clear"/>
            <w:tcMar>
              <w:top w:w="0.0" w:type="dxa"/>
              <w:left w:w="0.0" w:type="dxa"/>
              <w:bottom w:w="0.0" w:type="dxa"/>
              <w:right w:w="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48"/>
                <w:szCs w:val="48"/>
              </w:rPr>
            </w:pPr>
            <w:r w:rsidDel="00000000" w:rsidR="00000000" w:rsidRPr="00000000">
              <w:rPr>
                <w:rFonts w:ascii="Lato" w:cs="Lato" w:eastAsia="Lato" w:hAnsi="Lato"/>
                <w:rtl w:val="0"/>
              </w:rPr>
              <w:t xml:space="preserve">Jessica Weise </w:t>
            </w: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rPr>
          <w:cantSplit w:val="0"/>
          <w:trHeight w:val="34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bl>
    <w:p w:rsidR="00000000" w:rsidDel="00000000" w:rsidP="00000000" w:rsidRDefault="00000000" w:rsidRPr="00000000" w14:paraId="00000018">
      <w:pPr>
        <w:pageBreakBefore w:val="0"/>
        <w:spacing w:after="200" w:line="331.20000000000005" w:lineRule="auto"/>
        <w:rPr>
          <w:rFonts w:ascii="Lato" w:cs="Lato" w:eastAsia="Lato" w:hAnsi="Lato"/>
        </w:rPr>
      </w:pPr>
      <w:r w:rsidDel="00000000" w:rsidR="00000000" w:rsidRPr="00000000">
        <w:rPr>
          <w:rtl w:val="0"/>
        </w:rPr>
      </w:r>
    </w:p>
    <w:p w:rsidR="00000000" w:rsidDel="00000000" w:rsidP="00000000" w:rsidRDefault="00000000" w:rsidRPr="00000000" w14:paraId="00000019">
      <w:pPr>
        <w:pageBreakBefore w:val="0"/>
        <w:spacing w:after="200" w:line="331.20000000000005" w:lineRule="auto"/>
        <w:rPr>
          <w:rFonts w:ascii="Lato" w:cs="Lato" w:eastAsia="Lato" w:hAnsi="Lato"/>
          <w:b w:val="1"/>
        </w:rPr>
      </w:pPr>
      <w:r w:rsidDel="00000000" w:rsidR="00000000" w:rsidRPr="00000000">
        <w:rPr>
          <w:rFonts w:ascii="Lato" w:cs="Lato" w:eastAsia="Lato" w:hAnsi="Lato"/>
          <w:b w:val="1"/>
          <w:rtl w:val="0"/>
        </w:rPr>
        <w:t xml:space="preserve">Tagesordnung</w:t>
      </w:r>
    </w:p>
    <w:sdt>
      <w:sdtPr>
        <w:docPartObj>
          <w:docPartGallery w:val="Table of Contents"/>
          <w:docPartUnique w:val="1"/>
        </w:docPartObj>
      </w:sdtPr>
      <w:sdtContent>
        <w:p w:rsidR="00000000" w:rsidDel="00000000" w:rsidP="00000000" w:rsidRDefault="00000000" w:rsidRPr="00000000" w14:paraId="0000001A">
          <w:pPr>
            <w:spacing w:before="80" w:line="240" w:lineRule="auto"/>
            <w:ind w:left="0" w:firstLine="0"/>
            <w:rPr>
              <w:rFonts w:ascii="Lato" w:cs="Lato" w:eastAsia="Lato" w:hAnsi="Lato"/>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i3dnzei9wrmy">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1. Begrüßung</w:t>
            </w:r>
          </w:hyperlink>
          <w:r w:rsidDel="00000000" w:rsidR="00000000" w:rsidRPr="00000000">
            <w:rPr>
              <w:rtl w:val="0"/>
            </w:rPr>
          </w:r>
        </w:p>
        <w:p w:rsidR="00000000" w:rsidDel="00000000" w:rsidP="00000000" w:rsidRDefault="00000000" w:rsidRPr="00000000" w14:paraId="0000001B">
          <w:pPr>
            <w:spacing w:before="200" w:line="240" w:lineRule="auto"/>
            <w:ind w:left="0" w:firstLine="0"/>
            <w:rPr>
              <w:rFonts w:ascii="Lato" w:cs="Lato" w:eastAsia="Lato" w:hAnsi="Lato"/>
              <w:b w:val="0"/>
              <w:i w:val="0"/>
              <w:smallCaps w:val="0"/>
              <w:strike w:val="0"/>
              <w:color w:val="1155cc"/>
              <w:sz w:val="22"/>
              <w:szCs w:val="22"/>
              <w:u w:val="single"/>
              <w:shd w:fill="auto" w:val="clear"/>
              <w:vertAlign w:val="baseline"/>
            </w:rPr>
          </w:pPr>
          <w:hyperlink w:anchor="_zghzs0j5bba2">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2. Vorstellung der Workshop-Ergebnisse</w:t>
            </w:r>
          </w:hyperlink>
          <w:r w:rsidDel="00000000" w:rsidR="00000000" w:rsidRPr="00000000">
            <w:rPr>
              <w:rtl w:val="0"/>
            </w:rPr>
          </w:r>
        </w:p>
        <w:p w:rsidR="00000000" w:rsidDel="00000000" w:rsidP="00000000" w:rsidRDefault="00000000" w:rsidRPr="00000000" w14:paraId="0000001C">
          <w:pPr>
            <w:spacing w:after="80" w:before="200" w:line="240" w:lineRule="auto"/>
            <w:ind w:left="0" w:firstLine="0"/>
            <w:rPr>
              <w:rFonts w:ascii="Lato" w:cs="Lato" w:eastAsia="Lato" w:hAnsi="Lato"/>
              <w:b w:val="0"/>
              <w:i w:val="0"/>
              <w:smallCaps w:val="0"/>
              <w:strike w:val="0"/>
              <w:color w:val="1155cc"/>
              <w:sz w:val="22"/>
              <w:szCs w:val="22"/>
              <w:u w:val="single"/>
              <w:shd w:fill="auto" w:val="clear"/>
              <w:vertAlign w:val="baseline"/>
            </w:rPr>
          </w:pPr>
          <w:hyperlink w:anchor="_ngqgz86e4obv">
            <w:r w:rsidDel="00000000" w:rsidR="00000000" w:rsidRPr="00000000">
              <w:rPr>
                <w:rFonts w:ascii="Lato" w:cs="Lato" w:eastAsia="Lato" w:hAnsi="Lato"/>
                <w:b w:val="0"/>
                <w:i w:val="0"/>
                <w:smallCaps w:val="0"/>
                <w:strike w:val="0"/>
                <w:color w:val="1155cc"/>
                <w:sz w:val="22"/>
                <w:szCs w:val="22"/>
                <w:u w:val="single"/>
                <w:shd w:fill="auto" w:val="clear"/>
                <w:vertAlign w:val="baseline"/>
                <w:rtl w:val="0"/>
              </w:rPr>
              <w:t xml:space="preserve">3. Auslosung der Jury Elisabeth-Vogelbeerbaum-Preis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pageBreakBefore w:val="0"/>
        <w:rPr>
          <w:rFonts w:ascii="Lato" w:cs="Lato" w:eastAsia="Lato" w:hAnsi="Lato"/>
          <w:b w:val="1"/>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numPr>
          <w:ilvl w:val="0"/>
          <w:numId w:val="2"/>
        </w:numPr>
        <w:spacing w:line="288" w:lineRule="auto"/>
        <w:ind w:left="720" w:hanging="360"/>
        <w:rPr>
          <w:rFonts w:ascii="Lato" w:cs="Lato" w:eastAsia="Lato" w:hAnsi="Lato"/>
        </w:rPr>
      </w:pPr>
      <w:bookmarkStart w:colFirst="0" w:colLast="0" w:name="_i3dnzei9wrmy" w:id="0"/>
      <w:bookmarkEnd w:id="0"/>
      <w:r w:rsidDel="00000000" w:rsidR="00000000" w:rsidRPr="00000000">
        <w:rPr>
          <w:rFonts w:ascii="Lato" w:cs="Lato" w:eastAsia="Lato" w:hAnsi="Lato"/>
          <w:rtl w:val="0"/>
        </w:rPr>
        <w:t xml:space="preserve">Begrüßung</w:t>
      </w:r>
    </w:p>
    <w:p w:rsidR="00000000" w:rsidDel="00000000" w:rsidP="00000000" w:rsidRDefault="00000000" w:rsidRPr="00000000" w14:paraId="0000001F">
      <w:pPr>
        <w:rPr>
          <w:rFonts w:ascii="Lato" w:cs="Lato" w:eastAsia="Lato" w:hAnsi="Lato"/>
        </w:rPr>
      </w:pPr>
      <w:r w:rsidDel="00000000" w:rsidR="00000000" w:rsidRPr="00000000">
        <w:rPr>
          <w:rFonts w:ascii="Lato" w:cs="Lato" w:eastAsia="Lato" w:hAnsi="Lato"/>
          <w:rtl w:val="0"/>
        </w:rPr>
        <w:t xml:space="preserve">Das Zwischenplenum wird eröffnet und die Redeleitung begrüßt die Teilnehmenden. </w:t>
      </w:r>
    </w:p>
    <w:p w:rsidR="00000000" w:rsidDel="00000000" w:rsidP="00000000" w:rsidRDefault="00000000" w:rsidRPr="00000000" w14:paraId="00000020">
      <w:pPr>
        <w:pStyle w:val="Heading1"/>
        <w:numPr>
          <w:ilvl w:val="0"/>
          <w:numId w:val="2"/>
        </w:numPr>
        <w:spacing w:line="288" w:lineRule="auto"/>
        <w:ind w:left="720" w:hanging="360"/>
        <w:rPr>
          <w:rFonts w:ascii="Lato" w:cs="Lato" w:eastAsia="Lato" w:hAnsi="Lato"/>
        </w:rPr>
      </w:pPr>
      <w:bookmarkStart w:colFirst="0" w:colLast="0" w:name="_zghzs0j5bba2" w:id="1"/>
      <w:bookmarkEnd w:id="1"/>
      <w:r w:rsidDel="00000000" w:rsidR="00000000" w:rsidRPr="00000000">
        <w:rPr>
          <w:rFonts w:ascii="Lato" w:cs="Lato" w:eastAsia="Lato" w:hAnsi="Lato"/>
          <w:rtl w:val="0"/>
        </w:rPr>
        <w:t xml:space="preserve">Vorstellung der Workshop-Ergebnisse</w:t>
      </w:r>
    </w:p>
    <w:p w:rsidR="00000000" w:rsidDel="00000000" w:rsidP="00000000" w:rsidRDefault="00000000" w:rsidRPr="00000000" w14:paraId="00000021">
      <w:pPr>
        <w:rPr>
          <w:rFonts w:ascii="Lato" w:cs="Lato" w:eastAsia="Lato" w:hAnsi="Lato"/>
        </w:rPr>
      </w:pPr>
      <w:r w:rsidDel="00000000" w:rsidR="00000000" w:rsidRPr="00000000">
        <w:rPr>
          <w:rFonts w:ascii="Lato" w:cs="Lato" w:eastAsia="Lato" w:hAnsi="Lato"/>
          <w:rtl w:val="0"/>
        </w:rPr>
        <w:t xml:space="preserve">Die Ergebnisse der Workshops von Donnerstag werden vorgestellt.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Lato" w:cs="Lato" w:eastAsia="Lato" w:hAnsi="Lato"/>
          <w:u w:val="single"/>
        </w:rPr>
      </w:pPr>
      <w:r w:rsidDel="00000000" w:rsidR="00000000" w:rsidRPr="00000000">
        <w:rPr>
          <w:rFonts w:ascii="Lato" w:cs="Lato" w:eastAsia="Lato" w:hAnsi="Lato"/>
          <w:b w:val="1"/>
          <w:u w:val="single"/>
          <w:rtl w:val="0"/>
        </w:rPr>
        <w:t xml:space="preserve">Akkreditierung | </w:t>
      </w:r>
      <w:r w:rsidDel="00000000" w:rsidR="00000000" w:rsidRPr="00000000">
        <w:rPr>
          <w:rFonts w:ascii="Lato" w:cs="Lato" w:eastAsia="Lato" w:hAnsi="Lato"/>
          <w:u w:val="single"/>
          <w:rtl w:val="0"/>
        </w:rPr>
        <w:t xml:space="preserve">Hannah Blümig und Dominic Hildebrandt </w:t>
      </w:r>
    </w:p>
    <w:p w:rsidR="00000000" w:rsidDel="00000000" w:rsidP="00000000" w:rsidRDefault="00000000" w:rsidRPr="00000000" w14:paraId="00000024">
      <w:pPr>
        <w:spacing w:after="240" w:lineRule="auto"/>
        <w:rPr>
          <w:rFonts w:ascii="Lato" w:cs="Lato" w:eastAsia="Lato" w:hAnsi="Lato"/>
        </w:rPr>
      </w:pPr>
      <w:r w:rsidDel="00000000" w:rsidR="00000000" w:rsidRPr="00000000">
        <w:rPr>
          <w:rFonts w:ascii="Lato" w:cs="Lato" w:eastAsia="Lato" w:hAnsi="Lato"/>
          <w:rtl w:val="0"/>
        </w:rPr>
        <w:t xml:space="preserve">In diesem Workshop wurde die Akkreditierung von Universitäten und ihren Studiengängen aus Fachschaftsperspektive diskutiert. Die Teilnehmenden haben ihre Erfahrungen miteinander geteilt und möglichkeiten zur Veränderungen durch das Einbringen von Themen in den Akkreditierungsprozess besprochen.</w:t>
        <w:br w:type="textWrapping"/>
        <w:t xml:space="preserve">Am Samstag soll das Verfassen von  studentischen Stellungnahmen besprochen werden und ein Leitfaden für BuFaTa-Fremde Personen zum Thema Akkreditierung erstellt werden.</w:t>
      </w:r>
    </w:p>
    <w:p w:rsidR="00000000" w:rsidDel="00000000" w:rsidP="00000000" w:rsidRDefault="00000000" w:rsidRPr="00000000" w14:paraId="00000025">
      <w:pPr>
        <w:spacing w:after="240" w:lineRule="auto"/>
        <w:rPr/>
      </w:pPr>
      <w:r w:rsidDel="00000000" w:rsidR="00000000" w:rsidRPr="00000000">
        <w:rPr>
          <w:rtl w:val="0"/>
        </w:rPr>
      </w:r>
    </w:p>
    <w:p w:rsidR="00000000" w:rsidDel="00000000" w:rsidP="00000000" w:rsidRDefault="00000000" w:rsidRPr="00000000" w14:paraId="00000026">
      <w:pPr>
        <w:spacing w:after="240" w:before="240" w:lineRule="auto"/>
        <w:ind w:left="0" w:firstLine="0"/>
        <w:rPr>
          <w:rFonts w:ascii="Lato" w:cs="Lato" w:eastAsia="Lato" w:hAnsi="Lato"/>
        </w:rPr>
      </w:pPr>
      <w:r w:rsidDel="00000000" w:rsidR="00000000" w:rsidRPr="00000000">
        <w:rPr>
          <w:rFonts w:ascii="Lato" w:cs="Lato" w:eastAsia="Lato" w:hAnsi="Lato"/>
          <w:b w:val="1"/>
          <w:u w:val="single"/>
          <w:rtl w:val="0"/>
        </w:rPr>
        <w:t xml:space="preserve">Berufungen | </w:t>
      </w:r>
      <w:r w:rsidDel="00000000" w:rsidR="00000000" w:rsidRPr="00000000">
        <w:rPr>
          <w:rFonts w:ascii="Lato" w:cs="Lato" w:eastAsia="Lato" w:hAnsi="Lato"/>
          <w:u w:val="single"/>
          <w:rtl w:val="0"/>
        </w:rPr>
        <w:t xml:space="preserve">Marie-Theres Reiter, Melanie Heumann und Virginia Becker </w:t>
        <w:br w:type="textWrapping"/>
        <w:br w:type="textWrapping"/>
      </w:r>
      <w:r w:rsidDel="00000000" w:rsidR="00000000" w:rsidRPr="00000000">
        <w:rPr>
          <w:rFonts w:ascii="Lato" w:cs="Lato" w:eastAsia="Lato" w:hAnsi="Lato"/>
          <w:rtl w:val="0"/>
        </w:rPr>
        <w:t xml:space="preserve">Die Teilnehmenden haben ihre Erfahrungen mit Berufungsverfahren geteilt und sind zu dem Schluss gekommen, dass ein Leitfaden zur studentischen  Beteiligung an Berufungsverfahren nützlich wäre. Bis Samstag sollen wichtige Punkte, Tipps und Tricks gesammelt werden, damit aus diesen der Leitfaden geschrieben werden kann.</w:t>
        <w:br w:type="textWrapping"/>
        <w:t xml:space="preserve">Bei GeoDACH soll ein Posten für Berufungsverfahren geschaffen werden, welcher Fachschaften bei Berufungsverfahren helfen kann/soll.</w:t>
      </w:r>
    </w:p>
    <w:p w:rsidR="00000000" w:rsidDel="00000000" w:rsidP="00000000" w:rsidRDefault="00000000" w:rsidRPr="00000000" w14:paraId="00000027">
      <w:pPr>
        <w:spacing w:after="240" w:lineRule="auto"/>
        <w:rPr>
          <w:rFonts w:ascii="Lato" w:cs="Lato" w:eastAsia="Lato" w:hAnsi="Lato"/>
        </w:rPr>
      </w:pPr>
      <w:r w:rsidDel="00000000" w:rsidR="00000000" w:rsidRPr="00000000">
        <w:rPr>
          <w:rtl w:val="0"/>
        </w:rPr>
      </w:r>
    </w:p>
    <w:p w:rsidR="00000000" w:rsidDel="00000000" w:rsidP="00000000" w:rsidRDefault="00000000" w:rsidRPr="00000000" w14:paraId="00000028">
      <w:pPr>
        <w:rPr>
          <w:rFonts w:ascii="Lato" w:cs="Lato" w:eastAsia="Lato" w:hAnsi="Lato"/>
          <w:u w:val="single"/>
        </w:rPr>
      </w:pPr>
      <w:r w:rsidDel="00000000" w:rsidR="00000000" w:rsidRPr="00000000">
        <w:rPr>
          <w:rFonts w:ascii="Lato" w:cs="Lato" w:eastAsia="Lato" w:hAnsi="Lato"/>
          <w:b w:val="1"/>
          <w:u w:val="single"/>
          <w:rtl w:val="0"/>
        </w:rPr>
        <w:t xml:space="preserve">Exkursionen | </w:t>
      </w:r>
      <w:r w:rsidDel="00000000" w:rsidR="00000000" w:rsidRPr="00000000">
        <w:rPr>
          <w:rFonts w:ascii="Lato" w:cs="Lato" w:eastAsia="Lato" w:hAnsi="Lato"/>
          <w:u w:val="single"/>
          <w:rtl w:val="0"/>
        </w:rPr>
        <w:t xml:space="preserve">Johannes Wild und Veit Ulrich</w:t>
      </w:r>
    </w:p>
    <w:p w:rsidR="00000000" w:rsidDel="00000000" w:rsidP="00000000" w:rsidRDefault="00000000" w:rsidRPr="00000000" w14:paraId="00000029">
      <w:pPr>
        <w:spacing w:after="240" w:lineRule="auto"/>
        <w:ind w:left="0" w:firstLine="0"/>
        <w:rPr>
          <w:rFonts w:ascii="Lato" w:cs="Lato" w:eastAsia="Lato" w:hAnsi="Lato"/>
        </w:rPr>
      </w:pPr>
      <w:r w:rsidDel="00000000" w:rsidR="00000000" w:rsidRPr="00000000">
        <w:rPr>
          <w:rFonts w:ascii="Lato" w:cs="Lato" w:eastAsia="Lato" w:hAnsi="Lato"/>
          <w:rtl w:val="0"/>
        </w:rPr>
        <w:t xml:space="preserve">In diesem Workshop haben sich studierende der Geographie und der Geowissenschaften über Unterschiede in ihren Exkursionsangeboten im Studium ausgetauscht mit Fokus auf Anzahl  und Kosten. Weiteres Hauptthema war dabei die Finanzierung der Exkursionen und wie Nachhaltig diese von den Universitäten veranstaltet werden. Am Samstag soll ein Leitfaden diskutiert werden, der Studierenden für die Planung von eigenen Exkursionen zur verfügung gestellt werden soll.</w:t>
      </w:r>
    </w:p>
    <w:p w:rsidR="00000000" w:rsidDel="00000000" w:rsidP="00000000" w:rsidRDefault="00000000" w:rsidRPr="00000000" w14:paraId="0000002A">
      <w:pPr>
        <w:spacing w:after="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2B">
      <w:pPr>
        <w:spacing w:after="240" w:lineRule="auto"/>
        <w:ind w:left="0" w:firstLine="0"/>
        <w:rPr>
          <w:u w:val="single"/>
        </w:rPr>
      </w:pPr>
      <w:r w:rsidDel="00000000" w:rsidR="00000000" w:rsidRPr="00000000">
        <w:rPr>
          <w:rFonts w:ascii="Lato" w:cs="Lato" w:eastAsia="Lato" w:hAnsi="Lato"/>
          <w:b w:val="1"/>
          <w:u w:val="single"/>
          <w:rtl w:val="0"/>
        </w:rPr>
        <w:t xml:space="preserve">Fachschaftsarbeit | </w:t>
      </w:r>
      <w:r w:rsidDel="00000000" w:rsidR="00000000" w:rsidRPr="00000000">
        <w:rPr>
          <w:rFonts w:ascii="Lato" w:cs="Lato" w:eastAsia="Lato" w:hAnsi="Lato"/>
          <w:u w:val="single"/>
          <w:rtl w:val="0"/>
        </w:rPr>
        <w:t xml:space="preserve">Malte Rohrmoser </w:t>
      </w:r>
      <w:r w:rsidDel="00000000" w:rsidR="00000000" w:rsidRPr="00000000">
        <w:rPr>
          <w:rtl w:val="0"/>
        </w:rPr>
      </w:r>
    </w:p>
    <w:p w:rsidR="00000000" w:rsidDel="00000000" w:rsidP="00000000" w:rsidRDefault="00000000" w:rsidRPr="00000000" w14:paraId="0000002C">
      <w:pPr>
        <w:spacing w:after="240" w:lineRule="auto"/>
        <w:ind w:left="0" w:firstLine="0"/>
        <w:rPr>
          <w:rFonts w:ascii="Lato" w:cs="Lato" w:eastAsia="Lato" w:hAnsi="Lato"/>
        </w:rPr>
      </w:pPr>
      <w:r w:rsidDel="00000000" w:rsidR="00000000" w:rsidRPr="00000000">
        <w:rPr>
          <w:rFonts w:ascii="Lato" w:cs="Lato" w:eastAsia="Lato" w:hAnsi="Lato"/>
          <w:rtl w:val="0"/>
        </w:rPr>
        <w:t xml:space="preserve">Der Workshop befasste sich mit dem Planen von Veranstaltungen als Fachschaft. Dabei wurden verschiedene Arten von Veranstaltungen betrachtet und Lösungsansätze zu verschiedensten Problemen untereinander ausgetauscht. Gleichzeitig wurden kurze Listen erstellt, was für die Veranstaltungen so gebraucht wird und was organisiert werden muss. </w:t>
        <w:br w:type="textWrapping"/>
        <w:t xml:space="preserve">Am Samstag sollen noch Finanzierungsmöglichkeiten für </w:t>
      </w:r>
      <w:r w:rsidDel="00000000" w:rsidR="00000000" w:rsidRPr="00000000">
        <w:rPr>
          <w:rtl w:val="0"/>
        </w:rPr>
        <w:t xml:space="preserve">Veranstaltungen, die</w:t>
      </w:r>
      <w:r w:rsidDel="00000000" w:rsidR="00000000" w:rsidRPr="00000000">
        <w:rPr>
          <w:rFonts w:ascii="Lato" w:cs="Lato" w:eastAsia="Lato" w:hAnsi="Lato"/>
          <w:rtl w:val="0"/>
        </w:rPr>
        <w:t xml:space="preserve"> Fachschaften haben können, besprochen werden.</w:t>
      </w:r>
    </w:p>
    <w:p w:rsidR="00000000" w:rsidDel="00000000" w:rsidP="00000000" w:rsidRDefault="00000000" w:rsidRPr="00000000" w14:paraId="0000002D">
      <w:pPr>
        <w:rPr>
          <w:rFonts w:ascii="Lato" w:cs="Lato" w:eastAsia="Lato" w:hAnsi="Lato"/>
          <w:b w:val="1"/>
          <w:u w:val="single"/>
        </w:rPr>
      </w:pPr>
      <w:r w:rsidDel="00000000" w:rsidR="00000000" w:rsidRPr="00000000">
        <w:rPr>
          <w:rtl w:val="0"/>
        </w:rPr>
      </w:r>
    </w:p>
    <w:p w:rsidR="00000000" w:rsidDel="00000000" w:rsidP="00000000" w:rsidRDefault="00000000" w:rsidRPr="00000000" w14:paraId="0000002E">
      <w:pPr>
        <w:rPr>
          <w:rFonts w:ascii="Lato" w:cs="Lato" w:eastAsia="Lato" w:hAnsi="Lato"/>
          <w:u w:val="single"/>
        </w:rPr>
      </w:pPr>
      <w:r w:rsidDel="00000000" w:rsidR="00000000" w:rsidRPr="00000000">
        <w:rPr>
          <w:rFonts w:ascii="Lato" w:cs="Lato" w:eastAsia="Lato" w:hAnsi="Lato"/>
          <w:b w:val="1"/>
          <w:u w:val="single"/>
          <w:rtl w:val="0"/>
        </w:rPr>
        <w:t xml:space="preserve">Geodiversität | </w:t>
      </w:r>
      <w:r w:rsidDel="00000000" w:rsidR="00000000" w:rsidRPr="00000000">
        <w:rPr>
          <w:rFonts w:ascii="Lato" w:cs="Lato" w:eastAsia="Lato" w:hAnsi="Lato"/>
          <w:u w:val="single"/>
          <w:rtl w:val="0"/>
        </w:rPr>
        <w:t xml:space="preserve">Arendt Stödter, Dominic Hildebrandt und Sophie Schönamsgruber </w:t>
      </w:r>
    </w:p>
    <w:p w:rsidR="00000000" w:rsidDel="00000000" w:rsidP="00000000" w:rsidRDefault="00000000" w:rsidRPr="00000000" w14:paraId="0000002F">
      <w:pPr>
        <w:spacing w:after="240" w:lineRule="auto"/>
        <w:rPr/>
      </w:pPr>
      <w:r w:rsidDel="00000000" w:rsidR="00000000" w:rsidRPr="00000000">
        <w:rPr>
          <w:rFonts w:ascii="Lato" w:cs="Lato" w:eastAsia="Lato" w:hAnsi="Lato"/>
          <w:rtl w:val="0"/>
        </w:rPr>
        <w:t xml:space="preserve">Im Workshop Geodiversität tauschte sich die Gruppe zuerst darüber aus, in welchen Bereichen Geodiversität ein Thema darstellt, wie zum Beispiel bei Barrierefreiheit, Diskriminierung usw.. Es wurde über die Probleme gesprochen und über Lösungsansätze diskutiert. Langfristig soll hierzu ein Wiki erstellt werden, über dessen Organisationsstruktur am Samstag gesprochen werden soll.</w:t>
      </w:r>
      <w:r w:rsidDel="00000000" w:rsidR="00000000" w:rsidRPr="00000000">
        <w:rPr>
          <w:rtl w:val="0"/>
        </w:rPr>
      </w:r>
    </w:p>
    <w:p w:rsidR="00000000" w:rsidDel="00000000" w:rsidP="00000000" w:rsidRDefault="00000000" w:rsidRPr="00000000" w14:paraId="00000030">
      <w:pPr>
        <w:spacing w:after="240" w:lineRule="auto"/>
        <w:rPr/>
      </w:pPr>
      <w:r w:rsidDel="00000000" w:rsidR="00000000" w:rsidRPr="00000000">
        <w:rPr>
          <w:rtl w:val="0"/>
        </w:rPr>
      </w:r>
    </w:p>
    <w:p w:rsidR="00000000" w:rsidDel="00000000" w:rsidP="00000000" w:rsidRDefault="00000000" w:rsidRPr="00000000" w14:paraId="00000031">
      <w:pPr>
        <w:rPr>
          <w:rFonts w:ascii="Lato" w:cs="Lato" w:eastAsia="Lato" w:hAnsi="Lato"/>
          <w:u w:val="single"/>
        </w:rPr>
      </w:pPr>
      <w:r w:rsidDel="00000000" w:rsidR="00000000" w:rsidRPr="00000000">
        <w:rPr>
          <w:rFonts w:ascii="Lato" w:cs="Lato" w:eastAsia="Lato" w:hAnsi="Lato"/>
          <w:b w:val="1"/>
          <w:u w:val="single"/>
          <w:rtl w:val="0"/>
        </w:rPr>
        <w:t xml:space="preserve">Klima | </w:t>
      </w:r>
      <w:r w:rsidDel="00000000" w:rsidR="00000000" w:rsidRPr="00000000">
        <w:rPr>
          <w:rFonts w:ascii="Lato" w:cs="Lato" w:eastAsia="Lato" w:hAnsi="Lato"/>
          <w:u w:val="single"/>
          <w:rtl w:val="0"/>
        </w:rPr>
        <w:t xml:space="preserve">Clemens Langer und Florenz Uhlenbrock</w:t>
      </w:r>
    </w:p>
    <w:p w:rsidR="00000000" w:rsidDel="00000000" w:rsidP="00000000" w:rsidRDefault="00000000" w:rsidRPr="00000000" w14:paraId="00000032">
      <w:pPr>
        <w:spacing w:after="240" w:lineRule="auto"/>
        <w:rPr>
          <w:rFonts w:ascii="Lato" w:cs="Lato" w:eastAsia="Lato" w:hAnsi="Lato"/>
        </w:rPr>
      </w:pPr>
      <w:r w:rsidDel="00000000" w:rsidR="00000000" w:rsidRPr="00000000">
        <w:rPr>
          <w:rFonts w:ascii="Lato" w:cs="Lato" w:eastAsia="Lato" w:hAnsi="Lato"/>
          <w:rtl w:val="0"/>
        </w:rPr>
        <w:t xml:space="preserve">Im Kilmaworkshop ging es um die umsetzung von Klimaschutz an den Universitäten. In einer Bestandsanalyse wurde zuerst darüber gesprochen, was welche Standorte machen und wo es bereits sehr darauf geachtet wird. Danach wurde darüber gesprochen, was Fachschaften tun können, um selbst auf Klimaschutz zu achten. </w:t>
      </w:r>
    </w:p>
    <w:p w:rsidR="00000000" w:rsidDel="00000000" w:rsidP="00000000" w:rsidRDefault="00000000" w:rsidRPr="00000000" w14:paraId="00000033">
      <w:pPr>
        <w:ind w:left="720" w:firstLine="0"/>
        <w:rPr>
          <w:rFonts w:ascii="Lato" w:cs="Lato" w:eastAsia="Lato" w:hAnsi="Lato"/>
        </w:rPr>
      </w:pPr>
      <w:r w:rsidDel="00000000" w:rsidR="00000000" w:rsidRPr="00000000">
        <w:rPr>
          <w:rtl w:val="0"/>
        </w:rPr>
      </w:r>
    </w:p>
    <w:p w:rsidR="00000000" w:rsidDel="00000000" w:rsidP="00000000" w:rsidRDefault="00000000" w:rsidRPr="00000000" w14:paraId="00000034">
      <w:pPr>
        <w:rPr>
          <w:rFonts w:ascii="Lato" w:cs="Lato" w:eastAsia="Lato" w:hAnsi="Lato"/>
          <w:u w:val="single"/>
        </w:rPr>
      </w:pPr>
      <w:r w:rsidDel="00000000" w:rsidR="00000000" w:rsidRPr="00000000">
        <w:rPr>
          <w:rFonts w:ascii="Lato" w:cs="Lato" w:eastAsia="Lato" w:hAnsi="Lato"/>
          <w:b w:val="1"/>
          <w:u w:val="single"/>
          <w:rtl w:val="0"/>
        </w:rPr>
        <w:t xml:space="preserve">Lehramt | </w:t>
      </w:r>
      <w:r w:rsidDel="00000000" w:rsidR="00000000" w:rsidRPr="00000000">
        <w:rPr>
          <w:rFonts w:ascii="Lato" w:cs="Lato" w:eastAsia="Lato" w:hAnsi="Lato"/>
          <w:u w:val="single"/>
          <w:rtl w:val="0"/>
        </w:rPr>
        <w:t xml:space="preserve">Kolja Frank </w:t>
      </w:r>
    </w:p>
    <w:p w:rsidR="00000000" w:rsidDel="00000000" w:rsidP="00000000" w:rsidRDefault="00000000" w:rsidRPr="00000000" w14:paraId="00000035">
      <w:pPr>
        <w:rPr>
          <w:rFonts w:ascii="Lato" w:cs="Lato" w:eastAsia="Lato" w:hAnsi="Lato"/>
        </w:rPr>
      </w:pPr>
      <w:r w:rsidDel="00000000" w:rsidR="00000000" w:rsidRPr="00000000">
        <w:rPr>
          <w:rFonts w:ascii="Lato" w:cs="Lato" w:eastAsia="Lato" w:hAnsi="Lato"/>
          <w:rtl w:val="0"/>
        </w:rPr>
        <w:t xml:space="preserve">Es gab in diesem Workshop zum Thema Lehramt eine Diskussion: Wie überlebt mensch das Schulleben? Dabei wurden am Ende drei Regeln für den Schulalltag formuliert:</w:t>
      </w:r>
    </w:p>
    <w:p w:rsidR="00000000" w:rsidDel="00000000" w:rsidP="00000000" w:rsidRDefault="00000000" w:rsidRPr="00000000" w14:paraId="00000036">
      <w:pPr>
        <w:spacing w:after="240" w:before="240" w:lineRule="auto"/>
        <w:ind w:left="360"/>
        <w:rPr>
          <w:rFonts w:ascii="Lato" w:cs="Lato" w:eastAsia="Lato" w:hAnsi="Lato"/>
        </w:rPr>
      </w:pPr>
      <w:r w:rsidDel="00000000" w:rsidR="00000000" w:rsidRPr="00000000">
        <w:rPr>
          <w:rFonts w:ascii="Lato" w:cs="Lato" w:eastAsia="Lato" w:hAnsi="Lato"/>
          <w:rtl w:val="0"/>
        </w:rPr>
        <w:t xml:space="preserve">1) Lehrende greifen möglichst wenig ein</w:t>
      </w:r>
    </w:p>
    <w:p w:rsidR="00000000" w:rsidDel="00000000" w:rsidP="00000000" w:rsidRDefault="00000000" w:rsidRPr="00000000" w14:paraId="00000037">
      <w:pPr>
        <w:spacing w:after="240" w:before="240" w:lineRule="auto"/>
        <w:ind w:left="0" w:firstLine="0"/>
        <w:rPr>
          <w:rFonts w:ascii="Lato" w:cs="Lato" w:eastAsia="Lato" w:hAnsi="Lato"/>
        </w:rPr>
      </w:pPr>
      <w:r w:rsidDel="00000000" w:rsidR="00000000" w:rsidRPr="00000000">
        <w:rPr>
          <w:rFonts w:ascii="Lato" w:cs="Lato" w:eastAsia="Lato" w:hAnsi="Lato"/>
          <w:rtl w:val="0"/>
        </w:rPr>
        <w:t xml:space="preserve">2) Pädagogische Lügen</w:t>
      </w:r>
    </w:p>
    <w:p w:rsidR="00000000" w:rsidDel="00000000" w:rsidP="00000000" w:rsidRDefault="00000000" w:rsidRPr="00000000" w14:paraId="00000038">
      <w:pPr>
        <w:spacing w:after="240" w:before="240" w:lineRule="auto"/>
        <w:ind w:left="360"/>
        <w:rPr/>
      </w:pPr>
      <w:r w:rsidDel="00000000" w:rsidR="00000000" w:rsidRPr="00000000">
        <w:rPr>
          <w:rFonts w:ascii="Lato" w:cs="Lato" w:eastAsia="Lato" w:hAnsi="Lato"/>
          <w:rtl w:val="0"/>
        </w:rPr>
        <w:t xml:space="preserve">3) Lehrperson muss in seiner Arbeit auch zurückstecken im Sinne der Schüler</w:t>
      </w:r>
      <w:r w:rsidDel="00000000" w:rsidR="00000000" w:rsidRPr="00000000">
        <w:rPr>
          <w:rtl w:val="0"/>
        </w:rPr>
      </w:r>
    </w:p>
    <w:p w:rsidR="00000000" w:rsidDel="00000000" w:rsidP="00000000" w:rsidRDefault="00000000" w:rsidRPr="00000000" w14:paraId="00000039">
      <w:pPr>
        <w:spacing w:after="240" w:before="240" w:lineRule="auto"/>
        <w:ind w:left="360"/>
        <w:rPr/>
      </w:pPr>
      <w:r w:rsidDel="00000000" w:rsidR="00000000" w:rsidRPr="00000000">
        <w:rPr>
          <w:rtl w:val="0"/>
        </w:rPr>
      </w:r>
    </w:p>
    <w:p w:rsidR="00000000" w:rsidDel="00000000" w:rsidP="00000000" w:rsidRDefault="00000000" w:rsidRPr="00000000" w14:paraId="0000003A">
      <w:pPr>
        <w:rPr>
          <w:rFonts w:ascii="Lato" w:cs="Lato" w:eastAsia="Lato" w:hAnsi="Lato"/>
          <w:u w:val="single"/>
        </w:rPr>
      </w:pPr>
      <w:r w:rsidDel="00000000" w:rsidR="00000000" w:rsidRPr="00000000">
        <w:rPr>
          <w:rFonts w:ascii="Lato" w:cs="Lato" w:eastAsia="Lato" w:hAnsi="Lato"/>
          <w:b w:val="1"/>
          <w:u w:val="single"/>
          <w:rtl w:val="0"/>
        </w:rPr>
        <w:t xml:space="preserve">Mentale Gesundheit | </w:t>
      </w:r>
      <w:r w:rsidDel="00000000" w:rsidR="00000000" w:rsidRPr="00000000">
        <w:rPr>
          <w:rFonts w:ascii="Lato" w:cs="Lato" w:eastAsia="Lato" w:hAnsi="Lato"/>
          <w:u w:val="single"/>
          <w:rtl w:val="0"/>
        </w:rPr>
        <w:t xml:space="preserve">Mariel Uecker, Lena Fröschl, Johanna Priske und Christina Holewik</w:t>
      </w:r>
    </w:p>
    <w:p w:rsidR="00000000" w:rsidDel="00000000" w:rsidP="00000000" w:rsidRDefault="00000000" w:rsidRPr="00000000" w14:paraId="0000003B">
      <w:pPr>
        <w:rPr>
          <w:rFonts w:ascii="Lato" w:cs="Lato" w:eastAsia="Lato" w:hAnsi="Lato"/>
        </w:rPr>
      </w:pPr>
      <w:r w:rsidDel="00000000" w:rsidR="00000000" w:rsidRPr="00000000">
        <w:rPr>
          <w:rFonts w:ascii="Lato" w:cs="Lato" w:eastAsia="Lato" w:hAnsi="Lato"/>
          <w:rtl w:val="0"/>
        </w:rPr>
        <w:t xml:space="preserve">Es wurde von den Teilnehmenden gesammelt, was die häufigsten Problemfelder für die mentale Gesundheit im Unialltag sind. Dabei kam die Frage auf: Wo liegt die Grenze der Fachschaftsarbeit? Welche Möglichkeiten gibt es, mentale Gesundheit im Rahmen der Fachschaftsarbeit zu schützen und wie weit kann/muss/sollte eine Fachschaft agieren, um Menschen zu helfen und/oder zu schützen.</w:t>
      </w:r>
    </w:p>
    <w:p w:rsidR="00000000" w:rsidDel="00000000" w:rsidP="00000000" w:rsidRDefault="00000000" w:rsidRPr="00000000" w14:paraId="0000003C">
      <w:pPr>
        <w:rPr>
          <w:rFonts w:ascii="Lato" w:cs="Lato" w:eastAsia="Lato" w:hAnsi="Lato"/>
        </w:rPr>
      </w:pPr>
      <w:r w:rsidDel="00000000" w:rsidR="00000000" w:rsidRPr="00000000">
        <w:rPr>
          <w:rtl w:val="0"/>
        </w:rPr>
      </w:r>
    </w:p>
    <w:p w:rsidR="00000000" w:rsidDel="00000000" w:rsidP="00000000" w:rsidRDefault="00000000" w:rsidRPr="00000000" w14:paraId="0000003D">
      <w:pPr>
        <w:rPr>
          <w:rFonts w:ascii="Lato" w:cs="Lato" w:eastAsia="Lato" w:hAnsi="Lato"/>
          <w:u w:val="single"/>
        </w:rPr>
      </w:pPr>
      <w:r w:rsidDel="00000000" w:rsidR="00000000" w:rsidRPr="00000000">
        <w:rPr>
          <w:rFonts w:ascii="Lato" w:cs="Lato" w:eastAsia="Lato" w:hAnsi="Lato"/>
          <w:b w:val="1"/>
          <w:u w:val="single"/>
          <w:rtl w:val="0"/>
        </w:rPr>
        <w:t xml:space="preserve">Ersti-Einführung/Ersti-Veranstaltung | </w:t>
      </w:r>
      <w:r w:rsidDel="00000000" w:rsidR="00000000" w:rsidRPr="00000000">
        <w:rPr>
          <w:rFonts w:ascii="Lato" w:cs="Lato" w:eastAsia="Lato" w:hAnsi="Lato"/>
          <w:u w:val="single"/>
          <w:rtl w:val="0"/>
        </w:rPr>
        <w:t xml:space="preserve">Maurice Beck und Celina Thomé</w:t>
      </w:r>
    </w:p>
    <w:p w:rsidR="00000000" w:rsidDel="00000000" w:rsidP="00000000" w:rsidRDefault="00000000" w:rsidRPr="00000000" w14:paraId="0000003E">
      <w:pPr>
        <w:ind w:left="0" w:firstLine="0"/>
        <w:rPr/>
      </w:pPr>
      <w:r w:rsidDel="00000000" w:rsidR="00000000" w:rsidRPr="00000000">
        <w:rPr>
          <w:rFonts w:ascii="Lato" w:cs="Lato" w:eastAsia="Lato" w:hAnsi="Lato"/>
          <w:rtl w:val="0"/>
        </w:rPr>
        <w:t xml:space="preserve">In diesem Workshop wurden verschiedene Möglichkeiten und Konzepte der Erstsemester*innen-Einführung vorgestellt und diskutiert. Dabei wurde vor allem darüber gesprochen, wie eine erfolgreiche Zusammenarbeit zwischen der Universität, dem Institut, der Fachschaft und möglichen externen Akteuren  aussehen kann und welche Vorteile, aber auch Nachteile  damit einhergehen können.</w:t>
      </w: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rPr>
          <w:rFonts w:ascii="Lato" w:cs="Lato" w:eastAsia="Lato" w:hAnsi="Lato"/>
          <w:u w:val="single"/>
        </w:rPr>
      </w:pPr>
      <w:r w:rsidDel="00000000" w:rsidR="00000000" w:rsidRPr="00000000">
        <w:rPr>
          <w:rFonts w:ascii="Lato" w:cs="Lato" w:eastAsia="Lato" w:hAnsi="Lato"/>
          <w:b w:val="1"/>
          <w:u w:val="single"/>
          <w:rtl w:val="0"/>
        </w:rPr>
        <w:t xml:space="preserve">How To EGEA | </w:t>
      </w:r>
      <w:r w:rsidDel="00000000" w:rsidR="00000000" w:rsidRPr="00000000">
        <w:rPr>
          <w:rFonts w:ascii="Lato" w:cs="Lato" w:eastAsia="Lato" w:hAnsi="Lato"/>
          <w:u w:val="single"/>
          <w:rtl w:val="0"/>
        </w:rPr>
        <w:t xml:space="preserve">Marvin Materna und Runa Witte</w:t>
      </w:r>
    </w:p>
    <w:p w:rsidR="00000000" w:rsidDel="00000000" w:rsidP="00000000" w:rsidRDefault="00000000" w:rsidRPr="00000000" w14:paraId="00000041">
      <w:pPr>
        <w:ind w:left="0" w:firstLine="0"/>
        <w:rPr/>
      </w:pPr>
      <w:r w:rsidDel="00000000" w:rsidR="00000000" w:rsidRPr="00000000">
        <w:rPr>
          <w:rFonts w:ascii="Lato" w:cs="Lato" w:eastAsia="Lato" w:hAnsi="Lato"/>
          <w:rtl w:val="0"/>
        </w:rPr>
        <w:t xml:space="preserve">Zuerst wurde in dem Workshop die Frage geklärt, was ist EGEA? Es wurde darüber gesprochen, wie Unstimmigkeiten zwischen EGEA und Fachschaften beigelegt werden können und zusätzlich wurde versucht die Frage zu beantworten, wie neue Menschen für EGEA und die Fachschaften begeistert werden können.</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rFonts w:ascii="Lato" w:cs="Lato" w:eastAsia="Lato" w:hAnsi="Lato"/>
          <w:u w:val="single"/>
        </w:rPr>
      </w:pPr>
      <w:r w:rsidDel="00000000" w:rsidR="00000000" w:rsidRPr="00000000">
        <w:rPr>
          <w:rFonts w:ascii="Lato" w:cs="Lato" w:eastAsia="Lato" w:hAnsi="Lato"/>
          <w:b w:val="1"/>
          <w:u w:val="single"/>
          <w:rtl w:val="0"/>
        </w:rPr>
        <w:t xml:space="preserve">How to Merch |</w:t>
      </w:r>
      <w:r w:rsidDel="00000000" w:rsidR="00000000" w:rsidRPr="00000000">
        <w:rPr>
          <w:rFonts w:ascii="Lato" w:cs="Lato" w:eastAsia="Lato" w:hAnsi="Lato"/>
          <w:u w:val="single"/>
          <w:rtl w:val="0"/>
        </w:rPr>
        <w:t xml:space="preserve"> Lisa Jung </w:t>
      </w:r>
    </w:p>
    <w:p w:rsidR="00000000" w:rsidDel="00000000" w:rsidP="00000000" w:rsidRDefault="00000000" w:rsidRPr="00000000" w14:paraId="00000044">
      <w:pPr>
        <w:rPr>
          <w:rFonts w:ascii="Lato" w:cs="Lato" w:eastAsia="Lato" w:hAnsi="Lato"/>
        </w:rPr>
      </w:pPr>
      <w:r w:rsidDel="00000000" w:rsidR="00000000" w:rsidRPr="00000000">
        <w:rPr>
          <w:rFonts w:ascii="Lato" w:cs="Lato" w:eastAsia="Lato" w:hAnsi="Lato"/>
          <w:rtl w:val="0"/>
        </w:rPr>
        <w:t xml:space="preserve">Bei How to Merch wurde teilte die AG Merch ihr Wissen über den Weg einer Idee bis zum fertigen Produkt. Dabei wurden die geheimen Tipps und Tricks der AG Merch zur Produkt(h)erstellung mit den Teilnehmenden geteilt. Im Anschluss gab es eine Kreativphase in der neue und alte Ideen kreativ diskutiert und bearbeitet wurden.</w:t>
      </w:r>
    </w:p>
    <w:p w:rsidR="00000000" w:rsidDel="00000000" w:rsidP="00000000" w:rsidRDefault="00000000" w:rsidRPr="00000000" w14:paraId="00000045">
      <w:pPr>
        <w:rPr>
          <w:rFonts w:ascii="Lato" w:cs="Lato" w:eastAsia="Lato" w:hAnsi="Lato"/>
        </w:rPr>
      </w:pPr>
      <w:r w:rsidDel="00000000" w:rsidR="00000000" w:rsidRPr="00000000">
        <w:rPr>
          <w:rtl w:val="0"/>
        </w:rPr>
      </w:r>
    </w:p>
    <w:p w:rsidR="00000000" w:rsidDel="00000000" w:rsidP="00000000" w:rsidRDefault="00000000" w:rsidRPr="00000000" w14:paraId="00000046">
      <w:pPr>
        <w:rPr>
          <w:rFonts w:ascii="Lato" w:cs="Lato" w:eastAsia="Lato" w:hAnsi="Lato"/>
          <w:u w:val="single"/>
        </w:rPr>
      </w:pPr>
      <w:r w:rsidDel="00000000" w:rsidR="00000000" w:rsidRPr="00000000">
        <w:rPr>
          <w:rFonts w:ascii="Lato" w:cs="Lato" w:eastAsia="Lato" w:hAnsi="Lato"/>
          <w:b w:val="1"/>
          <w:u w:val="single"/>
          <w:rtl w:val="0"/>
        </w:rPr>
        <w:t xml:space="preserve">Planspiel | </w:t>
      </w:r>
      <w:r w:rsidDel="00000000" w:rsidR="00000000" w:rsidRPr="00000000">
        <w:rPr>
          <w:rFonts w:ascii="Lato" w:cs="Lato" w:eastAsia="Lato" w:hAnsi="Lato"/>
          <w:u w:val="single"/>
          <w:rtl w:val="0"/>
        </w:rPr>
        <w:t xml:space="preserve">Nils Kaminsky </w:t>
      </w:r>
    </w:p>
    <w:p w:rsidR="00000000" w:rsidDel="00000000" w:rsidP="00000000" w:rsidRDefault="00000000" w:rsidRPr="00000000" w14:paraId="00000047">
      <w:pPr>
        <w:rPr>
          <w:rFonts w:ascii="Lato" w:cs="Lato" w:eastAsia="Lato" w:hAnsi="Lato"/>
        </w:rPr>
      </w:pPr>
      <w:r w:rsidDel="00000000" w:rsidR="00000000" w:rsidRPr="00000000">
        <w:rPr>
          <w:rtl w:val="0"/>
        </w:rPr>
        <w:t xml:space="preserve">Alle Teilnehmenden des Workshops kannten das Planspiel bereits von vorherigen BuFaTa’s, sodass es am Ende ein allgemeiner Erfahrungsaustausch der Teilnehmenden über Ihre Fachschaftsarbeit war.</w:t>
      </w:r>
      <w:r w:rsidDel="00000000" w:rsidR="00000000" w:rsidRPr="00000000">
        <w:rPr>
          <w:rtl w:val="0"/>
        </w:rPr>
      </w:r>
    </w:p>
    <w:p w:rsidR="00000000" w:rsidDel="00000000" w:rsidP="00000000" w:rsidRDefault="00000000" w:rsidRPr="00000000" w14:paraId="00000048">
      <w:pPr>
        <w:rPr>
          <w:rFonts w:ascii="Lato" w:cs="Lato" w:eastAsia="Lato" w:hAnsi="Lato"/>
        </w:rPr>
      </w:pPr>
      <w:r w:rsidDel="00000000" w:rsidR="00000000" w:rsidRPr="00000000">
        <w:rPr>
          <w:rtl w:val="0"/>
        </w:rPr>
      </w:r>
    </w:p>
    <w:p w:rsidR="00000000" w:rsidDel="00000000" w:rsidP="00000000" w:rsidRDefault="00000000" w:rsidRPr="00000000" w14:paraId="00000049">
      <w:pPr>
        <w:ind w:left="0" w:firstLine="0"/>
        <w:rPr>
          <w:rFonts w:ascii="Lato" w:cs="Lato" w:eastAsia="Lato" w:hAnsi="Lato"/>
        </w:rPr>
      </w:pPr>
      <w:r w:rsidDel="00000000" w:rsidR="00000000" w:rsidRPr="00000000">
        <w:rPr>
          <w:rFonts w:ascii="Lato" w:cs="Lato" w:eastAsia="Lato" w:hAnsi="Lato"/>
          <w:b w:val="1"/>
          <w:u w:val="single"/>
          <w:rtl w:val="0"/>
        </w:rPr>
        <w:t xml:space="preserve">Regionale Geovereine | </w:t>
      </w:r>
      <w:r w:rsidDel="00000000" w:rsidR="00000000" w:rsidRPr="00000000">
        <w:rPr>
          <w:rFonts w:ascii="Lato" w:cs="Lato" w:eastAsia="Lato" w:hAnsi="Lato"/>
          <w:u w:val="single"/>
          <w:rtl w:val="0"/>
        </w:rPr>
        <w:t xml:space="preserve">Tashina Biber</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In diesem Workshop wurde über regionale Geo-Vereine gesprochen, an welchen Standorten</w:t>
        <w:br w:type="textWrapping"/>
        <w:t xml:space="preserve">es welche gibt und welchen Zweck diese dort haben. Dabei kam heraus das nur ein Teil der Uni-Standorte über solche Verfügen und diese vor allem interessierte Studierende mit Alumnis verbinden sollen.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spacing w:after="240" w:before="200" w:line="360" w:lineRule="auto"/>
        <w:ind w:left="0" w:firstLine="0"/>
        <w:rPr>
          <w:rFonts w:ascii="Lato" w:cs="Lato" w:eastAsia="Lato" w:hAnsi="Lato"/>
          <w:u w:val="single"/>
        </w:rPr>
      </w:pPr>
      <w:r w:rsidDel="00000000" w:rsidR="00000000" w:rsidRPr="00000000">
        <w:rPr>
          <w:rFonts w:ascii="Lato" w:cs="Lato" w:eastAsia="Lato" w:hAnsi="Lato"/>
          <w:b w:val="1"/>
          <w:u w:val="single"/>
          <w:rtl w:val="0"/>
        </w:rPr>
        <w:t xml:space="preserve">Vernetzung</w:t>
      </w:r>
      <w:r w:rsidDel="00000000" w:rsidR="00000000" w:rsidRPr="00000000">
        <w:rPr>
          <w:rFonts w:ascii="Lato" w:cs="Lato" w:eastAsia="Lato" w:hAnsi="Lato"/>
          <w:u w:val="single"/>
          <w:rtl w:val="0"/>
        </w:rPr>
        <w:t xml:space="preserve"> | Saba Baer und Jörn Stadtlober</w:t>
      </w:r>
    </w:p>
    <w:p w:rsidR="00000000" w:rsidDel="00000000" w:rsidP="00000000" w:rsidRDefault="00000000" w:rsidRPr="00000000" w14:paraId="0000004D">
      <w:pPr>
        <w:rPr/>
      </w:pPr>
      <w:r w:rsidDel="00000000" w:rsidR="00000000" w:rsidRPr="00000000">
        <w:rPr>
          <w:rtl w:val="0"/>
        </w:rPr>
        <w:t xml:space="preserve">Der Workshop Vernetzung hatte den Fokus auf die Wiederbelebung des Vernetzungsnetzes der Geographiestudierenden. Es wurde dafür der Plan gefasst, dass jede Fachschaft eine zufällige Partnerfachschaft zugelost bekommt und jeweils zwei Personen pro Fachschaft die Verantwortung dafür übernehmen. Die Auslosung der Partnerfachschaften ergab:</w:t>
      </w:r>
    </w:p>
    <w:tbl>
      <w:tblPr>
        <w:tblStyle w:val="Table2"/>
        <w:tblW w:w="906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5"/>
        <w:gridCol w:w="4755"/>
        <w:tblGridChange w:id="0">
          <w:tblGrid>
            <w:gridCol w:w="4305"/>
            <w:gridCol w:w="475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numPr>
                <w:ilvl w:val="0"/>
                <w:numId w:val="1"/>
              </w:numPr>
              <w:spacing w:after="0" w:afterAutospacing="0" w:before="240" w:lineRule="auto"/>
              <w:ind w:left="720" w:hanging="360"/>
            </w:pPr>
            <w:r w:rsidDel="00000000" w:rsidR="00000000" w:rsidRPr="00000000">
              <w:rPr>
                <w:rtl w:val="0"/>
              </w:rPr>
              <w:t xml:space="preserve"> Salzburg – Augsburg </w:t>
            </w:r>
          </w:p>
          <w:p w:rsidR="00000000" w:rsidDel="00000000" w:rsidP="00000000" w:rsidRDefault="00000000" w:rsidRPr="00000000" w14:paraId="0000004F">
            <w:pPr>
              <w:numPr>
                <w:ilvl w:val="0"/>
                <w:numId w:val="1"/>
              </w:numPr>
              <w:spacing w:after="0" w:afterAutospacing="0" w:before="0" w:beforeAutospacing="0" w:lineRule="auto"/>
              <w:ind w:left="720" w:hanging="360"/>
            </w:pPr>
            <w:r w:rsidDel="00000000" w:rsidR="00000000" w:rsidRPr="00000000">
              <w:rPr>
                <w:rtl w:val="0"/>
              </w:rPr>
              <w:t xml:space="preserve"> Kiel – Würzburg</w:t>
            </w:r>
          </w:p>
          <w:p w:rsidR="00000000" w:rsidDel="00000000" w:rsidP="00000000" w:rsidRDefault="00000000" w:rsidRPr="00000000" w14:paraId="00000050">
            <w:pPr>
              <w:numPr>
                <w:ilvl w:val="0"/>
                <w:numId w:val="1"/>
              </w:numPr>
              <w:spacing w:after="0" w:afterAutospacing="0" w:before="0" w:beforeAutospacing="0" w:lineRule="auto"/>
              <w:ind w:left="720" w:hanging="360"/>
            </w:pPr>
            <w:r w:rsidDel="00000000" w:rsidR="00000000" w:rsidRPr="00000000">
              <w:rPr>
                <w:rtl w:val="0"/>
              </w:rPr>
              <w:t xml:space="preserve">Heidelberg- Hannover</w:t>
            </w:r>
          </w:p>
          <w:p w:rsidR="00000000" w:rsidDel="00000000" w:rsidP="00000000" w:rsidRDefault="00000000" w:rsidRPr="00000000" w14:paraId="00000051">
            <w:pPr>
              <w:numPr>
                <w:ilvl w:val="0"/>
                <w:numId w:val="1"/>
              </w:numPr>
              <w:spacing w:before="0" w:beforeAutospacing="0" w:lineRule="auto"/>
              <w:ind w:left="720" w:hanging="360"/>
            </w:pPr>
            <w:r w:rsidDel="00000000" w:rsidR="00000000" w:rsidRPr="00000000">
              <w:rPr>
                <w:rtl w:val="0"/>
              </w:rPr>
              <w:t xml:space="preserve">Göttingen – München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2">
            <w:pPr>
              <w:numPr>
                <w:ilvl w:val="0"/>
                <w:numId w:val="1"/>
              </w:numPr>
              <w:spacing w:after="0" w:afterAutospacing="0" w:before="240" w:lineRule="auto"/>
              <w:ind w:left="720" w:hanging="360"/>
            </w:pPr>
            <w:r w:rsidDel="00000000" w:rsidR="00000000" w:rsidRPr="00000000">
              <w:rPr>
                <w:rtl w:val="0"/>
              </w:rPr>
              <w:t xml:space="preserve">Bochum- Bonn</w:t>
            </w:r>
          </w:p>
          <w:p w:rsidR="00000000" w:rsidDel="00000000" w:rsidP="00000000" w:rsidRDefault="00000000" w:rsidRPr="00000000" w14:paraId="00000053">
            <w:pPr>
              <w:numPr>
                <w:ilvl w:val="0"/>
                <w:numId w:val="1"/>
              </w:numPr>
              <w:spacing w:after="0" w:afterAutospacing="0" w:before="0" w:beforeAutospacing="0" w:lineRule="auto"/>
              <w:ind w:left="720" w:hanging="360"/>
            </w:pPr>
            <w:r w:rsidDel="00000000" w:rsidR="00000000" w:rsidRPr="00000000">
              <w:rPr>
                <w:rtl w:val="0"/>
              </w:rPr>
              <w:t xml:space="preserve">Osnabrück- Wuppertal</w:t>
            </w:r>
          </w:p>
          <w:p w:rsidR="00000000" w:rsidDel="00000000" w:rsidP="00000000" w:rsidRDefault="00000000" w:rsidRPr="00000000" w14:paraId="00000054">
            <w:pPr>
              <w:numPr>
                <w:ilvl w:val="0"/>
                <w:numId w:val="1"/>
              </w:numPr>
              <w:spacing w:before="0" w:beforeAutospacing="0" w:lineRule="auto"/>
              <w:ind w:left="720" w:hanging="360"/>
            </w:pPr>
            <w:r w:rsidDel="00000000" w:rsidR="00000000" w:rsidRPr="00000000">
              <w:rPr>
                <w:rtl w:val="0"/>
              </w:rPr>
              <w:t xml:space="preserve">Erlangen - Eichstätt</w:t>
            </w:r>
          </w:p>
        </w:tc>
      </w:tr>
    </w:tbl>
    <w:p w:rsidR="00000000" w:rsidDel="00000000" w:rsidP="00000000" w:rsidRDefault="00000000" w:rsidRPr="00000000" w14:paraId="00000055">
      <w:pPr>
        <w:spacing w:after="240" w:before="240" w:line="360" w:lineRule="auto"/>
        <w:ind w:left="0" w:firstLine="0"/>
        <w:rPr/>
      </w:pPr>
      <w:r w:rsidDel="00000000" w:rsidR="00000000" w:rsidRPr="00000000">
        <w:rPr>
          <w:rtl w:val="0"/>
        </w:rPr>
      </w:r>
    </w:p>
    <w:p w:rsidR="00000000" w:rsidDel="00000000" w:rsidP="00000000" w:rsidRDefault="00000000" w:rsidRPr="00000000" w14:paraId="00000056">
      <w:pPr>
        <w:spacing w:after="240" w:before="240" w:line="360" w:lineRule="auto"/>
        <w:ind w:left="360"/>
        <w:rPr>
          <w:rFonts w:ascii="Lato" w:cs="Lato" w:eastAsia="Lato" w:hAnsi="Lato"/>
          <w:u w:val="single"/>
        </w:rPr>
      </w:pPr>
      <w:r w:rsidDel="00000000" w:rsidR="00000000" w:rsidRPr="00000000">
        <w:rPr>
          <w:rFonts w:ascii="Lato" w:cs="Lato" w:eastAsia="Lato" w:hAnsi="Lato"/>
          <w:b w:val="1"/>
          <w:u w:val="single"/>
          <w:rtl w:val="0"/>
        </w:rPr>
        <w:t xml:space="preserve">Öffentlichkeitsarbeit</w:t>
      </w:r>
      <w:r w:rsidDel="00000000" w:rsidR="00000000" w:rsidRPr="00000000">
        <w:rPr>
          <w:rFonts w:ascii="Lato" w:cs="Lato" w:eastAsia="Lato" w:hAnsi="Lato"/>
          <w:u w:val="single"/>
          <w:rtl w:val="0"/>
        </w:rPr>
        <w:t xml:space="preserve"> </w:t>
      </w:r>
      <w:r w:rsidDel="00000000" w:rsidR="00000000" w:rsidRPr="00000000">
        <w:rPr>
          <w:rFonts w:ascii="Lato" w:cs="Lato" w:eastAsia="Lato" w:hAnsi="Lato"/>
          <w:b w:val="1"/>
          <w:u w:val="single"/>
          <w:rtl w:val="0"/>
        </w:rPr>
        <w:t xml:space="preserve">in Hinblick auf Nachwuchsmitglieder | </w:t>
      </w:r>
      <w:r w:rsidDel="00000000" w:rsidR="00000000" w:rsidRPr="00000000">
        <w:rPr>
          <w:rFonts w:ascii="Lato" w:cs="Lato" w:eastAsia="Lato" w:hAnsi="Lato"/>
          <w:u w:val="single"/>
          <w:rtl w:val="0"/>
        </w:rPr>
        <w:t xml:space="preserve">Samuel Pieper</w:t>
      </w:r>
    </w:p>
    <w:p w:rsidR="00000000" w:rsidDel="00000000" w:rsidP="00000000" w:rsidRDefault="00000000" w:rsidRPr="00000000" w14:paraId="00000057">
      <w:pPr>
        <w:rPr/>
      </w:pPr>
      <w:r w:rsidDel="00000000" w:rsidR="00000000" w:rsidRPr="00000000">
        <w:rPr>
          <w:rtl w:val="0"/>
        </w:rPr>
        <w:t xml:space="preserve">Dieser Workshop setzte sich mit dem Thema des Nachwuchsgewinnung in den Geowissenschaften auseinander. Dabei wurde deutlich, dass Geowissenschaften im Gegensatz zur Geographie nicht Teil des Schulunterrichts sind und dadurch ein wichtiger Faktor für öffentliche Sichtbarkeit fehlt. Deshalb wurde viel darüber diskutiert, wie die Geowissenschaften ihre Präsenz im Unterricht oder anderweitig unter den Schüler*innen erhöhen könnte.</w:t>
      </w:r>
    </w:p>
    <w:p w:rsidR="00000000" w:rsidDel="00000000" w:rsidP="00000000" w:rsidRDefault="00000000" w:rsidRPr="00000000" w14:paraId="00000058">
      <w:pPr>
        <w:spacing w:after="240" w:line="360" w:lineRule="auto"/>
        <w:rPr/>
      </w:pPr>
      <w:r w:rsidDel="00000000" w:rsidR="00000000" w:rsidRPr="00000000">
        <w:rPr>
          <w:rtl w:val="0"/>
        </w:rPr>
      </w:r>
    </w:p>
    <w:p w:rsidR="00000000" w:rsidDel="00000000" w:rsidP="00000000" w:rsidRDefault="00000000" w:rsidRPr="00000000" w14:paraId="00000059">
      <w:pPr>
        <w:spacing w:after="240" w:before="240" w:line="360" w:lineRule="auto"/>
        <w:ind w:left="360"/>
        <w:rPr>
          <w:rFonts w:ascii="Lato" w:cs="Lato" w:eastAsia="Lato" w:hAnsi="Lato"/>
          <w:u w:val="single"/>
        </w:rPr>
      </w:pPr>
      <w:r w:rsidDel="00000000" w:rsidR="00000000" w:rsidRPr="00000000">
        <w:rPr>
          <w:rFonts w:ascii="Lato" w:cs="Lato" w:eastAsia="Lato" w:hAnsi="Lato"/>
          <w:b w:val="1"/>
          <w:u w:val="single"/>
          <w:rtl w:val="0"/>
        </w:rPr>
        <w:t xml:space="preserve">Master-Börse</w:t>
      </w:r>
      <w:r w:rsidDel="00000000" w:rsidR="00000000" w:rsidRPr="00000000">
        <w:rPr>
          <w:rFonts w:ascii="Lato" w:cs="Lato" w:eastAsia="Lato" w:hAnsi="Lato"/>
          <w:u w:val="single"/>
          <w:rtl w:val="0"/>
        </w:rPr>
        <w:t xml:space="preserve"> | Ines Schenker und Marie Büttner</w:t>
      </w:r>
    </w:p>
    <w:p w:rsidR="00000000" w:rsidDel="00000000" w:rsidP="00000000" w:rsidRDefault="00000000" w:rsidRPr="00000000" w14:paraId="0000005A">
      <w:pPr>
        <w:spacing w:after="240" w:line="360" w:lineRule="auto"/>
        <w:rPr>
          <w:rFonts w:ascii="Lato" w:cs="Lato" w:eastAsia="Lato" w:hAnsi="Lato"/>
        </w:rPr>
      </w:pPr>
      <w:r w:rsidDel="00000000" w:rsidR="00000000" w:rsidRPr="00000000">
        <w:rPr>
          <w:rtl w:val="0"/>
        </w:rPr>
        <w:t xml:space="preserve">Die Teilnehmenden haben sich in diesem Workshop mit der Planung einer Website für die Suche von Masterstudiengängen im Bereich Geographie auseinandergesetzt. Dabei wurde versucht, die Frage nach dem Funktionsumfang der Website und die potenziellen Probleme zu beantworten. EIne Zusammenfassung wird Zeitnah auf Sciebo hochgeladen.</w:t>
      </w:r>
      <w:r w:rsidDel="00000000" w:rsidR="00000000" w:rsidRPr="00000000">
        <w:rPr>
          <w:rtl w:val="0"/>
        </w:rPr>
      </w:r>
    </w:p>
    <w:p w:rsidR="00000000" w:rsidDel="00000000" w:rsidP="00000000" w:rsidRDefault="00000000" w:rsidRPr="00000000" w14:paraId="0000005B">
      <w:pPr>
        <w:rPr>
          <w:rFonts w:ascii="Lato" w:cs="Lato" w:eastAsia="Lato" w:hAnsi="Lato"/>
        </w:rPr>
      </w:pPr>
      <w:r w:rsidDel="00000000" w:rsidR="00000000" w:rsidRPr="00000000">
        <w:rPr>
          <w:rtl w:val="0"/>
        </w:rPr>
      </w:r>
    </w:p>
    <w:p w:rsidR="00000000" w:rsidDel="00000000" w:rsidP="00000000" w:rsidRDefault="00000000" w:rsidRPr="00000000" w14:paraId="0000005C">
      <w:pPr>
        <w:pStyle w:val="Heading1"/>
        <w:numPr>
          <w:ilvl w:val="0"/>
          <w:numId w:val="2"/>
        </w:numPr>
        <w:spacing w:after="240" w:before="0" w:line="288" w:lineRule="auto"/>
        <w:ind w:left="720" w:hanging="360"/>
        <w:rPr>
          <w:rFonts w:ascii="Lato" w:cs="Lato" w:eastAsia="Lato" w:hAnsi="Lato"/>
        </w:rPr>
      </w:pPr>
      <w:bookmarkStart w:colFirst="0" w:colLast="0" w:name="_ngqgz86e4obv" w:id="2"/>
      <w:bookmarkEnd w:id="2"/>
      <w:r w:rsidDel="00000000" w:rsidR="00000000" w:rsidRPr="00000000">
        <w:rPr>
          <w:rFonts w:ascii="Lato" w:cs="Lato" w:eastAsia="Lato" w:hAnsi="Lato"/>
          <w:rtl w:val="0"/>
        </w:rPr>
        <w:t xml:space="preserve">Auslosung der Jury Elisabeth-Vogelbeerbaum-Preis</w:t>
      </w:r>
    </w:p>
    <w:p w:rsidR="00000000" w:rsidDel="00000000" w:rsidP="00000000" w:rsidRDefault="00000000" w:rsidRPr="00000000" w14:paraId="0000005D">
      <w:pPr>
        <w:rPr/>
      </w:pPr>
      <w:r w:rsidDel="00000000" w:rsidR="00000000" w:rsidRPr="00000000">
        <w:rPr>
          <w:rtl w:val="0"/>
        </w:rPr>
        <w:t xml:space="preserve">Beim Elisabeth-Vogelbeerbaum-Preis handelt es sich um eine Auszeichnung der Geographie-BuFaTa  für Konzepte guter Gremienarbeit. Als Jury werden Fachschaften per Losverfahren bestimmt. Dieses Mal sind es:</w:t>
      </w:r>
    </w:p>
    <w:tbl>
      <w:tblPr>
        <w:tblStyle w:val="Table3"/>
        <w:tblW w:w="906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5"/>
        <w:gridCol w:w="4755"/>
        <w:tblGridChange w:id="0">
          <w:tblGrid>
            <w:gridCol w:w="4305"/>
            <w:gridCol w:w="475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E">
            <w:pPr>
              <w:numPr>
                <w:ilvl w:val="0"/>
                <w:numId w:val="1"/>
              </w:numPr>
              <w:spacing w:after="0" w:afterAutospacing="0" w:before="240" w:lineRule="auto"/>
              <w:ind w:left="720" w:hanging="360"/>
            </w:pPr>
            <w:r w:rsidDel="00000000" w:rsidR="00000000" w:rsidRPr="00000000">
              <w:rPr>
                <w:rtl w:val="0"/>
              </w:rPr>
              <w:t xml:space="preserve"> Bochum</w:t>
            </w:r>
          </w:p>
          <w:p w:rsidR="00000000" w:rsidDel="00000000" w:rsidP="00000000" w:rsidRDefault="00000000" w:rsidRPr="00000000" w14:paraId="0000005F">
            <w:pPr>
              <w:numPr>
                <w:ilvl w:val="0"/>
                <w:numId w:val="1"/>
              </w:numPr>
              <w:spacing w:after="0" w:afterAutospacing="0" w:before="0" w:beforeAutospacing="0" w:lineRule="auto"/>
              <w:ind w:left="720" w:hanging="360"/>
            </w:pPr>
            <w:r w:rsidDel="00000000" w:rsidR="00000000" w:rsidRPr="00000000">
              <w:rPr>
                <w:rtl w:val="0"/>
              </w:rPr>
              <w:t xml:space="preserve"> Wuppertal</w:t>
            </w:r>
          </w:p>
          <w:p w:rsidR="00000000" w:rsidDel="00000000" w:rsidP="00000000" w:rsidRDefault="00000000" w:rsidRPr="00000000" w14:paraId="00000060">
            <w:pPr>
              <w:numPr>
                <w:ilvl w:val="0"/>
                <w:numId w:val="1"/>
              </w:numPr>
              <w:spacing w:after="0" w:afterAutospacing="0" w:before="0" w:beforeAutospacing="0" w:lineRule="auto"/>
              <w:ind w:left="720" w:hanging="360"/>
            </w:pPr>
            <w:r w:rsidDel="00000000" w:rsidR="00000000" w:rsidRPr="00000000">
              <w:rPr>
                <w:rtl w:val="0"/>
              </w:rPr>
              <w:t xml:space="preserve">Köln</w:t>
            </w:r>
          </w:p>
          <w:p w:rsidR="00000000" w:rsidDel="00000000" w:rsidP="00000000" w:rsidRDefault="00000000" w:rsidRPr="00000000" w14:paraId="00000061">
            <w:pPr>
              <w:numPr>
                <w:ilvl w:val="0"/>
                <w:numId w:val="1"/>
              </w:numPr>
              <w:spacing w:before="0" w:beforeAutospacing="0" w:lineRule="auto"/>
              <w:ind w:left="720" w:hanging="360"/>
            </w:pPr>
            <w:r w:rsidDel="00000000" w:rsidR="00000000" w:rsidRPr="00000000">
              <w:rPr>
                <w:rtl w:val="0"/>
              </w:rPr>
              <w:t xml:space="preserve">München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2">
            <w:pPr>
              <w:numPr>
                <w:ilvl w:val="0"/>
                <w:numId w:val="1"/>
              </w:numPr>
              <w:spacing w:after="0" w:afterAutospacing="0" w:before="240" w:lineRule="auto"/>
              <w:ind w:left="720" w:hanging="360"/>
            </w:pPr>
            <w:r w:rsidDel="00000000" w:rsidR="00000000" w:rsidRPr="00000000">
              <w:rPr>
                <w:rtl w:val="0"/>
              </w:rPr>
              <w:t xml:space="preserve">Augsburg</w:t>
            </w:r>
          </w:p>
          <w:p w:rsidR="00000000" w:rsidDel="00000000" w:rsidP="00000000" w:rsidRDefault="00000000" w:rsidRPr="00000000" w14:paraId="00000063">
            <w:pPr>
              <w:numPr>
                <w:ilvl w:val="0"/>
                <w:numId w:val="1"/>
              </w:numPr>
              <w:spacing w:after="0" w:afterAutospacing="0" w:before="0" w:beforeAutospacing="0" w:lineRule="auto"/>
              <w:ind w:left="720" w:hanging="360"/>
            </w:pPr>
            <w:r w:rsidDel="00000000" w:rsidR="00000000" w:rsidRPr="00000000">
              <w:rPr>
                <w:rtl w:val="0"/>
              </w:rPr>
              <w:t xml:space="preserve">Eichstätt</w:t>
            </w:r>
          </w:p>
          <w:p w:rsidR="00000000" w:rsidDel="00000000" w:rsidP="00000000" w:rsidRDefault="00000000" w:rsidRPr="00000000" w14:paraId="00000064">
            <w:pPr>
              <w:numPr>
                <w:ilvl w:val="0"/>
                <w:numId w:val="1"/>
              </w:numPr>
              <w:spacing w:before="0" w:beforeAutospacing="0" w:lineRule="auto"/>
              <w:ind w:left="720" w:hanging="360"/>
            </w:pPr>
            <w:r w:rsidDel="00000000" w:rsidR="00000000" w:rsidRPr="00000000">
              <w:rPr>
                <w:rtl w:val="0"/>
              </w:rPr>
              <w:t xml:space="preserve">Aachen</w:t>
            </w:r>
          </w:p>
        </w:tc>
      </w:tr>
    </w:tbl>
    <w:p w:rsidR="00000000" w:rsidDel="00000000" w:rsidP="00000000" w:rsidRDefault="00000000" w:rsidRPr="00000000" w14:paraId="00000065">
      <w:pPr>
        <w:spacing w:after="240" w:before="240" w:line="288"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66">
      <w:pPr>
        <w:spacing w:after="240" w:before="240" w:line="288" w:lineRule="auto"/>
        <w:ind w:left="0" w:firstLine="0"/>
        <w:rPr>
          <w:rFonts w:ascii="Lato" w:cs="Lato" w:eastAsia="Lato" w:hAnsi="Lato"/>
        </w:rPr>
      </w:pPr>
      <w:r w:rsidDel="00000000" w:rsidR="00000000" w:rsidRPr="00000000">
        <w:rPr>
          <w:rFonts w:ascii="Lato" w:cs="Lato" w:eastAsia="Lato" w:hAnsi="Lato"/>
          <w:rtl w:val="0"/>
        </w:rPr>
        <w:t xml:space="preserve">Die Jury trifft sich am Samstag 13 Uhr zur Besprechung.   </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b w:val="1"/>
          <w:i w:val="1"/>
        </w:rPr>
      </w:pPr>
      <w:r w:rsidDel="00000000" w:rsidR="00000000" w:rsidRPr="00000000">
        <w:rPr>
          <w:b w:val="1"/>
          <w:i w:val="1"/>
          <w:rtl w:val="0"/>
        </w:rPr>
        <w:t xml:space="preserve">Das Plenum wurde 17:48 Uhr beendet. </w:t>
      </w: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jc w:val="right"/>
      <w:rPr>
        <w:rFonts w:ascii="Calibri" w:cs="Calibri" w:eastAsia="Calibri" w:hAnsi="Calibri"/>
        <w:sz w:val="16"/>
        <w:szCs w:val="16"/>
      </w:rPr>
    </w:pPr>
    <w:r w:rsidDel="00000000" w:rsidR="00000000" w:rsidRPr="00000000">
      <w:rPr>
        <w:rtl w:val="0"/>
      </w:rPr>
    </w:r>
  </w:p>
  <w:tbl>
    <w:tblPr>
      <w:tblStyle w:val="Table4"/>
      <w:tblW w:w="9000.0" w:type="dxa"/>
      <w:jc w:val="right"/>
      <w:tblLayout w:type="fixed"/>
      <w:tblLook w:val="0600"/>
    </w:tblPr>
    <w:tblGrid>
      <w:gridCol w:w="7020"/>
      <w:gridCol w:w="1980"/>
      <w:tblGridChange w:id="0">
        <w:tblGrid>
          <w:gridCol w:w="7020"/>
          <w:gridCol w:w="1980"/>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Zwischenplenum BuFaTa Halle</w:t>
          </w:r>
          <w:r w:rsidDel="00000000" w:rsidR="00000000" w:rsidRPr="00000000">
            <w:rPr>
              <w:rFonts w:ascii="Calibri" w:cs="Calibri" w:eastAsia="Calibri" w:hAnsi="Calibri"/>
              <w:sz w:val="16"/>
              <w:szCs w:val="16"/>
              <w:rtl w:val="0"/>
            </w:rPr>
            <w:t xml:space="preserve">, </w:t>
          </w:r>
          <w:r w:rsidDel="00000000" w:rsidR="00000000" w:rsidRPr="00000000">
            <w:rPr>
              <w:sz w:val="16"/>
              <w:szCs w:val="16"/>
              <w:rtl w:val="0"/>
            </w:rPr>
            <w:t xml:space="preserve">26.05</w:t>
          </w:r>
          <w:r w:rsidDel="00000000" w:rsidR="00000000" w:rsidRPr="00000000">
            <w:rPr>
              <w:rFonts w:ascii="Calibri" w:cs="Calibri" w:eastAsia="Calibri" w:hAnsi="Calibri"/>
              <w:sz w:val="16"/>
              <w:szCs w:val="16"/>
              <w:rtl w:val="0"/>
            </w:rPr>
            <w:t xml:space="preserve">.20</w:t>
          </w:r>
          <w:r w:rsidDel="00000000" w:rsidR="00000000" w:rsidRPr="00000000">
            <w:rPr>
              <w:sz w:val="16"/>
              <w:szCs w:val="16"/>
              <w:rtl w:val="0"/>
            </w:rPr>
            <w:t xml:space="preserve">22</w:t>
          </w:r>
        </w:p>
      </w:tc>
      <w:tc>
        <w:tcPr>
          <w:shd w:fill="auto" w:val="clear"/>
          <w:tcMar>
            <w:top w:w="0.0" w:type="dxa"/>
            <w:left w:w="0.0" w:type="dxa"/>
            <w:bottom w:w="0.0" w:type="dxa"/>
            <w:right w:w="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Seite </w:t>
          </w:r>
          <w:r w:rsidDel="00000000" w:rsidR="00000000" w:rsidRPr="00000000">
            <w:rPr>
              <w:rFonts w:ascii="Calibri" w:cs="Calibri" w:eastAsia="Calibri" w:hAnsi="Calibri"/>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von </w:t>
          </w:r>
          <w:r w:rsidDel="00000000" w:rsidR="00000000" w:rsidRPr="00000000">
            <w:rPr>
              <w:rFonts w:ascii="Calibri" w:cs="Calibri" w:eastAsia="Calibri" w:hAnsi="Calibri"/>
              <w:sz w:val="16"/>
              <w:szCs w:val="16"/>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6D">
    <w:pPr>
      <w:pageBreakBefore w:val="0"/>
      <w:jc w:val="left"/>
      <w:rPr>
        <w:rFonts w:ascii="Calibri" w:cs="Calibri" w:eastAsia="Calibri" w:hAnsi="Calibri"/>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spacing w:line="276" w:lineRule="auto"/>
      <w:rPr>
        <w:rFonts w:ascii="Lato" w:cs="Lato" w:eastAsia="Lato" w:hAnsi="Lato"/>
        <w:sz w:val="48"/>
        <w:szCs w:val="48"/>
      </w:rPr>
    </w:pPr>
    <w:r w:rsidDel="00000000" w:rsidR="00000000" w:rsidRPr="00000000">
      <w:rPr>
        <w:rFonts w:ascii="Lato" w:cs="Lato" w:eastAsia="Lato" w:hAnsi="Lato"/>
        <w:sz w:val="48"/>
        <w:szCs w:val="48"/>
        <w:rtl w:val="0"/>
      </w:rPr>
      <w:t xml:space="preserve">Zwischenplenum BuFaTa Halle</w:t>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577138" cy="1478934"/>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728" r="728" t="0"/>
                  <a:stretch>
                    <a:fillRect/>
                  </a:stretch>
                </pic:blipFill>
                <pic:spPr>
                  <a:xfrm>
                    <a:off x="0" y="0"/>
                    <a:ext cx="7577138" cy="14789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de"/>
      </w:rPr>
    </w:rPrDefault>
    <w:pPrDefault>
      <w:pPr>
        <w:spacing w:after="24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Calibri" w:cs="Calibri" w:eastAsia="Calibri" w:hAnsi="Calibri"/>
      <w:b w:val="1"/>
    </w:rPr>
  </w:style>
  <w:style w:type="paragraph" w:styleId="Heading2">
    <w:name w:val="heading 2"/>
    <w:basedOn w:val="Normal"/>
    <w:next w:val="Normal"/>
    <w:pPr>
      <w:keepNext w:val="1"/>
      <w:keepLines w:val="1"/>
      <w:pageBreakBefore w:val="0"/>
      <w:spacing w:after="120" w:before="400" w:line="288" w:lineRule="auto"/>
      <w:ind w:left="1440" w:hanging="360"/>
    </w:pPr>
    <w:rPr>
      <w:rFonts w:ascii="Calibri" w:cs="Calibri" w:eastAsia="Calibri" w:hAnsi="Calibri"/>
      <w:b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