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31.20000000000005" w:lineRule="auto"/>
        <w:rPr>
          <w:rFonts w:ascii="Calibri" w:cs="Calibri" w:eastAsia="Calibri" w:hAnsi="Calibri"/>
          <w:sz w:val="16"/>
          <w:szCs w:val="16"/>
        </w:rPr>
      </w:pPr>
      <w:r w:rsidDel="00000000" w:rsidR="00000000" w:rsidRPr="00000000">
        <w:rPr>
          <w:rtl w:val="0"/>
        </w:rPr>
      </w:r>
    </w:p>
    <w:tbl>
      <w:tblPr>
        <w:tblStyle w:val="Table1"/>
        <w:tblW w:w="9000.0" w:type="dxa"/>
        <w:jc w:val="left"/>
        <w:tblLayout w:type="fixed"/>
        <w:tblLook w:val="0600"/>
      </w:tblPr>
      <w:tblGrid>
        <w:gridCol w:w="2565"/>
        <w:gridCol w:w="6435"/>
        <w:tblGridChange w:id="0">
          <w:tblGrid>
            <w:gridCol w:w="2565"/>
            <w:gridCol w:w="6435"/>
          </w:tblGrid>
        </w:tblGridChange>
      </w:tblGrid>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w:t>
            </w:r>
          </w:p>
        </w:tc>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13</w:t>
            </w:r>
            <w:r w:rsidDel="00000000" w:rsidR="00000000" w:rsidRPr="00000000">
              <w:rPr>
                <w:rFonts w:ascii="Calibri" w:cs="Calibri" w:eastAsia="Calibri" w:hAnsi="Calibri"/>
                <w:rtl w:val="0"/>
              </w:rPr>
              <w:t xml:space="preserve">.</w:t>
            </w:r>
            <w:r w:rsidDel="00000000" w:rsidR="00000000" w:rsidRPr="00000000">
              <w:rPr>
                <w:rtl w:val="0"/>
              </w:rPr>
              <w:t xml:space="preserve">06</w:t>
            </w:r>
            <w:r w:rsidDel="00000000" w:rsidR="00000000" w:rsidRPr="00000000">
              <w:rPr>
                <w:rFonts w:ascii="Calibri" w:cs="Calibri" w:eastAsia="Calibri" w:hAnsi="Calibri"/>
                <w:rtl w:val="0"/>
              </w:rPr>
              <w:t xml:space="preserve">.20</w:t>
            </w:r>
            <w:r w:rsidDel="00000000" w:rsidR="00000000" w:rsidRPr="00000000">
              <w:rPr>
                <w:rtl w:val="0"/>
              </w:rPr>
              <w:t xml:space="preserve">19</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w:t>
            </w:r>
          </w:p>
        </w:tc>
        <w:tc>
          <w:tcPr>
            <w:shd w:fill="auto" w:val="clear"/>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BuFaTa</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Beginn:</w:t>
            </w:r>
          </w:p>
        </w:tc>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09</w:t>
            </w:r>
            <w:r w:rsidDel="00000000" w:rsidR="00000000" w:rsidRPr="00000000">
              <w:rPr>
                <w:rFonts w:ascii="Calibri" w:cs="Calibri" w:eastAsia="Calibri" w:hAnsi="Calibri"/>
                <w:rtl w:val="0"/>
              </w:rPr>
              <w:t xml:space="preserve">:</w:t>
            </w:r>
            <w:r w:rsidDel="00000000" w:rsidR="00000000" w:rsidRPr="00000000">
              <w:rPr>
                <w:rtl w:val="0"/>
              </w:rPr>
              <w:t xml:space="preserve">05</w:t>
            </w:r>
            <w:r w:rsidDel="00000000" w:rsidR="00000000" w:rsidRPr="00000000">
              <w:rPr>
                <w:rFonts w:ascii="Calibri" w:cs="Calibri" w:eastAsia="Calibri" w:hAnsi="Calibri"/>
                <w:rtl w:val="0"/>
              </w:rPr>
              <w:t xml:space="preserve">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Ende:</w:t>
            </w:r>
          </w:p>
        </w:tc>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09</w:t>
            </w:r>
            <w:r w:rsidDel="00000000" w:rsidR="00000000" w:rsidRPr="00000000">
              <w:rPr>
                <w:rFonts w:ascii="Calibri" w:cs="Calibri" w:eastAsia="Calibri" w:hAnsi="Calibri"/>
                <w:rtl w:val="0"/>
              </w:rPr>
              <w:t xml:space="preserve">:</w:t>
            </w:r>
            <w:r w:rsidDel="00000000" w:rsidR="00000000" w:rsidRPr="00000000">
              <w:rPr>
                <w:rtl w:val="0"/>
              </w:rPr>
              <w:t xml:space="preserve">3</w:t>
            </w:r>
            <w:r w:rsidDel="00000000" w:rsidR="00000000" w:rsidRPr="00000000">
              <w:rPr>
                <w:rFonts w:ascii="Calibri" w:cs="Calibri" w:eastAsia="Calibri" w:hAnsi="Calibri"/>
                <w:rtl w:val="0"/>
              </w:rPr>
              <w:t xml:space="preserve">0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Redeleitung:</w:t>
            </w:r>
          </w:p>
        </w:tc>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Kowa</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tl w:val="0"/>
              </w:rPr>
              <w:t xml:space="preserve">rotoko</w:t>
            </w:r>
            <w:r w:rsidDel="00000000" w:rsidR="00000000" w:rsidRPr="00000000">
              <w:rPr>
                <w:rFonts w:ascii="Calibri" w:cs="Calibri" w:eastAsia="Calibri" w:hAnsi="Calibri"/>
                <w:rtl w:val="0"/>
              </w:rPr>
              <w:t xml:space="preserve">llführung:</w:t>
            </w:r>
          </w:p>
        </w:tc>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Johannes Mennicke</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Anwesende Mitglieder:</w:t>
            </w:r>
          </w:p>
        </w:tc>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BuFaTa Teilnehmenden</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Abwesende Mitglieder:</w:t>
            </w:r>
          </w:p>
        </w:tc>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Gäste:</w:t>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8">
      <w:pPr>
        <w:pageBreakBefore w:val="0"/>
        <w:spacing w:after="200" w:line="331.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after="200" w:line="331.20000000000005" w:lineRule="auto"/>
        <w:rPr>
          <w:rFonts w:ascii="Calibri" w:cs="Calibri" w:eastAsia="Calibri" w:hAnsi="Calibri"/>
          <w:b w:val="1"/>
        </w:rPr>
      </w:pPr>
      <w:r w:rsidDel="00000000" w:rsidR="00000000" w:rsidRPr="00000000">
        <w:rPr>
          <w:rFonts w:ascii="Calibri" w:cs="Calibri" w:eastAsia="Calibri" w:hAnsi="Calibri"/>
          <w:b w:val="1"/>
          <w:rtl w:val="0"/>
        </w:rPr>
        <w:t xml:space="preserve">Tagesordnung</w:t>
      </w:r>
    </w:p>
    <w:sdt>
      <w:sdtPr>
        <w:docPartObj>
          <w:docPartGallery w:val="Table of Contents"/>
          <w:docPartUnique w:val="1"/>
        </w:docPartObj>
      </w:sdtPr>
      <w:sdtContent>
        <w:p w:rsidR="00000000" w:rsidDel="00000000" w:rsidP="00000000" w:rsidRDefault="00000000" w:rsidRPr="00000000" w14:paraId="0000001A">
          <w:pPr>
            <w:pageBreakBefore w:val="0"/>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i3dnzei9wrm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Begrüßung</w:t>
            </w:r>
          </w:hyperlink>
          <w:r w:rsidDel="00000000" w:rsidR="00000000" w:rsidRPr="00000000">
            <w:rPr>
              <w:rtl w:val="0"/>
            </w:rPr>
          </w:r>
        </w:p>
        <w:p w:rsidR="00000000" w:rsidDel="00000000" w:rsidP="00000000" w:rsidRDefault="00000000" w:rsidRPr="00000000" w14:paraId="0000001B">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jsd5eifoex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GAPFaTa Knigge München</w:t>
            </w:r>
          </w:hyperlink>
          <w:r w:rsidDel="00000000" w:rsidR="00000000" w:rsidRPr="00000000">
            <w:rPr>
              <w:rtl w:val="0"/>
            </w:rPr>
          </w:r>
        </w:p>
        <w:p w:rsidR="00000000" w:rsidDel="00000000" w:rsidP="00000000" w:rsidRDefault="00000000" w:rsidRPr="00000000" w14:paraId="0000001C">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u96rajipknx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GAP</w:t>
            </w:r>
          </w:hyperlink>
          <w:r w:rsidDel="00000000" w:rsidR="00000000" w:rsidRPr="00000000">
            <w:rPr>
              <w:rtl w:val="0"/>
            </w:rPr>
          </w:r>
        </w:p>
        <w:p w:rsidR="00000000" w:rsidDel="00000000" w:rsidP="00000000" w:rsidRDefault="00000000" w:rsidRPr="00000000" w14:paraId="0000001D">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oshjekkt2t4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Lex BuFaTae</w:t>
            </w:r>
          </w:hyperlink>
          <w:r w:rsidDel="00000000" w:rsidR="00000000" w:rsidRPr="00000000">
            <w:rPr>
              <w:rtl w:val="0"/>
            </w:rPr>
          </w:r>
        </w:p>
        <w:p w:rsidR="00000000" w:rsidDel="00000000" w:rsidP="00000000" w:rsidRDefault="00000000" w:rsidRPr="00000000" w14:paraId="0000001E">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7nw9yze6f22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von GeStEIN e.V.</w:t>
            </w:r>
          </w:hyperlink>
          <w:r w:rsidDel="00000000" w:rsidR="00000000" w:rsidRPr="00000000">
            <w:rPr>
              <w:rtl w:val="0"/>
            </w:rPr>
          </w:r>
        </w:p>
        <w:p w:rsidR="00000000" w:rsidDel="00000000" w:rsidP="00000000" w:rsidRDefault="00000000" w:rsidRPr="00000000" w14:paraId="0000001F">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frrc16v58w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Der Veranstalter meldet sich zu Wort</w:t>
            </w:r>
          </w:hyperlink>
          <w:r w:rsidDel="00000000" w:rsidR="00000000" w:rsidRPr="00000000">
            <w:rPr>
              <w:rtl w:val="0"/>
            </w:rPr>
          </w:r>
        </w:p>
        <w:p w:rsidR="00000000" w:rsidDel="00000000" w:rsidP="00000000" w:rsidRDefault="00000000" w:rsidRPr="00000000" w14:paraId="00000020">
          <w:pPr>
            <w:pageBreakBefore w:val="0"/>
            <w:spacing w:after="80"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ex3licmm1jt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der Exkursionen und der Workshops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pStyle w:val="Heading1"/>
        <w:pageBreakBefore w:val="0"/>
        <w:spacing w:line="288" w:lineRule="auto"/>
        <w:ind w:left="0" w:firstLine="0"/>
        <w:rPr/>
      </w:pPr>
      <w:bookmarkStart w:colFirst="0" w:colLast="0" w:name="_4ydhpqhz6kd9" w:id="0"/>
      <w:bookmarkEnd w:id="0"/>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pageBreakBefore w:val="0"/>
        <w:numPr>
          <w:ilvl w:val="0"/>
          <w:numId w:val="1"/>
        </w:numPr>
        <w:spacing w:line="288" w:lineRule="auto"/>
        <w:ind w:left="720" w:hanging="360"/>
        <w:rPr/>
      </w:pPr>
      <w:bookmarkStart w:colFirst="0" w:colLast="0" w:name="_i3dnzei9wrmy" w:id="1"/>
      <w:bookmarkEnd w:id="1"/>
      <w:r w:rsidDel="00000000" w:rsidR="00000000" w:rsidRPr="00000000">
        <w:rPr>
          <w:rtl w:val="0"/>
        </w:rPr>
        <w:t xml:space="preserve">Begrüßung</w:t>
      </w:r>
    </w:p>
    <w:p w:rsidR="00000000" w:rsidDel="00000000" w:rsidP="00000000" w:rsidRDefault="00000000" w:rsidRPr="00000000" w14:paraId="00000025">
      <w:pPr>
        <w:pageBreakBefore w:val="0"/>
        <w:rPr/>
      </w:pPr>
      <w:r w:rsidDel="00000000" w:rsidR="00000000" w:rsidRPr="00000000">
        <w:rPr>
          <w:rtl w:val="0"/>
        </w:rPr>
        <w:t xml:space="preserve">Die BuFaTa wird eröffnet, Christian Kowalewski begrüßt die Teilnehmer und die Tagesordnung wird vorgestellt.</w:t>
      </w:r>
    </w:p>
    <w:p w:rsidR="00000000" w:rsidDel="00000000" w:rsidP="00000000" w:rsidRDefault="00000000" w:rsidRPr="00000000" w14:paraId="00000026">
      <w:pPr>
        <w:pStyle w:val="Heading1"/>
        <w:pageBreakBefore w:val="0"/>
        <w:numPr>
          <w:ilvl w:val="0"/>
          <w:numId w:val="1"/>
        </w:numPr>
        <w:spacing w:line="288" w:lineRule="auto"/>
        <w:ind w:left="720" w:hanging="360"/>
        <w:rPr/>
      </w:pPr>
      <w:bookmarkStart w:colFirst="0" w:colLast="0" w:name="_jsd5eifoexv" w:id="2"/>
      <w:bookmarkEnd w:id="2"/>
      <w:r w:rsidDel="00000000" w:rsidR="00000000" w:rsidRPr="00000000">
        <w:rPr>
          <w:rtl w:val="0"/>
        </w:rPr>
        <w:t xml:space="preserve">GAPFaTa Knigge München</w:t>
      </w:r>
    </w:p>
    <w:p w:rsidR="00000000" w:rsidDel="00000000" w:rsidP="00000000" w:rsidRDefault="00000000" w:rsidRPr="00000000" w14:paraId="00000027">
      <w:pPr>
        <w:pageBreakBefore w:val="0"/>
        <w:rPr/>
      </w:pPr>
      <w:r w:rsidDel="00000000" w:rsidR="00000000" w:rsidRPr="00000000">
        <w:rPr>
          <w:rtl w:val="0"/>
        </w:rPr>
        <w:t xml:space="preserve">Lex Barbarae und die Plenarsordnung wird vorgestellt. Die Teilnehmenden werden an die Verhaltensregeln im Plenum und im Umgang mit der Babsi erinnert.</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1"/>
        <w:pageBreakBefore w:val="0"/>
        <w:numPr>
          <w:ilvl w:val="0"/>
          <w:numId w:val="1"/>
        </w:numPr>
        <w:spacing w:line="288" w:lineRule="auto"/>
        <w:ind w:left="720" w:hanging="360"/>
        <w:rPr>
          <w:b w:val="1"/>
        </w:rPr>
      </w:pPr>
      <w:bookmarkStart w:colFirst="0" w:colLast="0" w:name="_u96rajipknx3" w:id="3"/>
      <w:bookmarkEnd w:id="3"/>
      <w:r w:rsidDel="00000000" w:rsidR="00000000" w:rsidRPr="00000000">
        <w:rPr>
          <w:rtl w:val="0"/>
        </w:rPr>
        <w:t xml:space="preserve">GAP </w:t>
      </w:r>
    </w:p>
    <w:p w:rsidR="00000000" w:rsidDel="00000000" w:rsidP="00000000" w:rsidRDefault="00000000" w:rsidRPr="00000000" w14:paraId="0000002A">
      <w:pPr>
        <w:pageBreakBefore w:val="0"/>
        <w:ind w:left="0" w:firstLine="0"/>
        <w:rPr/>
      </w:pPr>
      <w:r w:rsidDel="00000000" w:rsidR="00000000" w:rsidRPr="00000000">
        <w:rPr>
          <w:rtl w:val="0"/>
        </w:rPr>
        <w:t xml:space="preserve">GAP wird kurz vorgestellt.</w:t>
      </w:r>
    </w:p>
    <w:p w:rsidR="00000000" w:rsidDel="00000000" w:rsidP="00000000" w:rsidRDefault="00000000" w:rsidRPr="00000000" w14:paraId="0000002B">
      <w:pPr>
        <w:pStyle w:val="Heading1"/>
        <w:pageBreakBefore w:val="0"/>
        <w:numPr>
          <w:ilvl w:val="0"/>
          <w:numId w:val="1"/>
        </w:numPr>
        <w:spacing w:line="288" w:lineRule="auto"/>
        <w:ind w:left="720" w:hanging="360"/>
      </w:pPr>
      <w:bookmarkStart w:colFirst="0" w:colLast="0" w:name="_oshjekkt2t43" w:id="4"/>
      <w:bookmarkEnd w:id="4"/>
      <w:r w:rsidDel="00000000" w:rsidR="00000000" w:rsidRPr="00000000">
        <w:rPr>
          <w:rtl w:val="0"/>
        </w:rPr>
        <w:t xml:space="preserve">Lex BuFaTae</w:t>
      </w:r>
    </w:p>
    <w:p w:rsidR="00000000" w:rsidDel="00000000" w:rsidP="00000000" w:rsidRDefault="00000000" w:rsidRPr="00000000" w14:paraId="0000002C">
      <w:pPr>
        <w:pageBreakBefore w:val="0"/>
        <w:ind w:left="0" w:firstLine="0"/>
        <w:rPr/>
      </w:pPr>
      <w:r w:rsidDel="00000000" w:rsidR="00000000" w:rsidRPr="00000000">
        <w:rPr>
          <w:rtl w:val="0"/>
        </w:rPr>
        <w:t xml:space="preserve">Ina stellt die Lex BuFaTae vor. Jeder soll sich wohlfühlen. Alkohol sollte auf Abendzeiten begrenzt werden. Näheres wird im Zwischenplenum erläutert, da sich Ina nicht um die inhaltliche Präsentation gekümmert hat. </w:t>
      </w:r>
    </w:p>
    <w:p w:rsidR="00000000" w:rsidDel="00000000" w:rsidP="00000000" w:rsidRDefault="00000000" w:rsidRPr="00000000" w14:paraId="0000002D">
      <w:pPr>
        <w:pStyle w:val="Heading1"/>
        <w:pageBreakBefore w:val="0"/>
        <w:numPr>
          <w:ilvl w:val="0"/>
          <w:numId w:val="1"/>
        </w:numPr>
        <w:spacing w:line="288" w:lineRule="auto"/>
        <w:ind w:left="720" w:hanging="360"/>
        <w:rPr/>
      </w:pPr>
      <w:bookmarkStart w:colFirst="0" w:colLast="0" w:name="_7nw9yze6f227" w:id="5"/>
      <w:bookmarkEnd w:id="5"/>
      <w:r w:rsidDel="00000000" w:rsidR="00000000" w:rsidRPr="00000000">
        <w:rPr>
          <w:rtl w:val="0"/>
        </w:rPr>
        <w:t xml:space="preserve">Vorstellung von GeStEIN e.V.</w:t>
      </w:r>
    </w:p>
    <w:p w:rsidR="00000000" w:rsidDel="00000000" w:rsidP="00000000" w:rsidRDefault="00000000" w:rsidRPr="00000000" w14:paraId="0000002E">
      <w:pPr>
        <w:pageBreakBefore w:val="0"/>
        <w:rPr/>
      </w:pPr>
      <w:r w:rsidDel="00000000" w:rsidR="00000000" w:rsidRPr="00000000">
        <w:rPr>
          <w:rtl w:val="0"/>
        </w:rPr>
        <w:t xml:space="preserve">Der Verein GeStEIN wird mitsamt Vorstand, Beirat und den Ag´s vorgestellt. Anhand des Organigrammes wird die Struktur und die einzelnen beteiligten Gruppen im GeStEIN vorgestellt. Vergangene Projekte und die Kooperationen, die der GeStEIN e.V. besitzt werden nochmals extra erläutert. Alle werden aufgefordert zum Mitmachen. Wahlen werden angekündigt. Es sollen neue Mitglieder in Vorstand, Beirat und Ag Redaktion gewählt werden. </w:t>
      </w:r>
    </w:p>
    <w:p w:rsidR="00000000" w:rsidDel="00000000" w:rsidP="00000000" w:rsidRDefault="00000000" w:rsidRPr="00000000" w14:paraId="0000002F">
      <w:pPr>
        <w:pStyle w:val="Heading1"/>
        <w:pageBreakBefore w:val="0"/>
        <w:numPr>
          <w:ilvl w:val="0"/>
          <w:numId w:val="1"/>
        </w:numPr>
        <w:spacing w:line="288" w:lineRule="auto"/>
        <w:ind w:left="720" w:hanging="360"/>
        <w:rPr/>
      </w:pPr>
      <w:bookmarkStart w:colFirst="0" w:colLast="0" w:name="_frrc16v58w22" w:id="6"/>
      <w:bookmarkEnd w:id="6"/>
      <w:r w:rsidDel="00000000" w:rsidR="00000000" w:rsidRPr="00000000">
        <w:rPr>
          <w:rtl w:val="0"/>
        </w:rPr>
        <w:t xml:space="preserve">Der Veranstalter meldet sich zu Wort</w:t>
      </w:r>
    </w:p>
    <w:p w:rsidR="00000000" w:rsidDel="00000000" w:rsidP="00000000" w:rsidRDefault="00000000" w:rsidRPr="00000000" w14:paraId="00000030">
      <w:pPr>
        <w:pageBreakBefore w:val="0"/>
        <w:rPr/>
      </w:pPr>
      <w:r w:rsidDel="00000000" w:rsidR="00000000" w:rsidRPr="00000000">
        <w:rPr>
          <w:rtl w:val="0"/>
        </w:rPr>
        <w:t xml:space="preserve">Organisatorische Sachen werden erläutert. Vale stellt seine Telefonnummer zur Verfügung.</w:t>
      </w:r>
    </w:p>
    <w:p w:rsidR="00000000" w:rsidDel="00000000" w:rsidP="00000000" w:rsidRDefault="00000000" w:rsidRPr="00000000" w14:paraId="00000031">
      <w:pPr>
        <w:pStyle w:val="Heading1"/>
        <w:pageBreakBefore w:val="0"/>
        <w:numPr>
          <w:ilvl w:val="0"/>
          <w:numId w:val="1"/>
        </w:numPr>
        <w:ind w:left="720" w:hanging="360"/>
      </w:pPr>
      <w:bookmarkStart w:colFirst="0" w:colLast="0" w:name="_ex3licmm1jte" w:id="7"/>
      <w:bookmarkEnd w:id="7"/>
      <w:r w:rsidDel="00000000" w:rsidR="00000000" w:rsidRPr="00000000">
        <w:rPr>
          <w:rtl w:val="0"/>
        </w:rPr>
        <w:t xml:space="preserve">Vorstellung der Exkursionen und der Workshops </w:t>
      </w:r>
    </w:p>
    <w:p w:rsidR="00000000" w:rsidDel="00000000" w:rsidP="00000000" w:rsidRDefault="00000000" w:rsidRPr="00000000" w14:paraId="00000032">
      <w:pPr>
        <w:pageBreakBefore w:val="0"/>
        <w:ind w:left="0" w:firstLine="0"/>
        <w:rPr/>
      </w:pPr>
      <w:r w:rsidDel="00000000" w:rsidR="00000000" w:rsidRPr="00000000">
        <w:rPr>
          <w:rtl w:val="0"/>
        </w:rPr>
        <w:t xml:space="preserve">Die Exkursionen und die Workshops werden vorgestellt. Da einige Teilnehmenden nicht aufgetaucht sind, können einige Exkursionen wegfallen.</w:t>
      </w:r>
    </w:p>
    <w:p w:rsidR="00000000" w:rsidDel="00000000" w:rsidP="00000000" w:rsidRDefault="00000000" w:rsidRPr="00000000" w14:paraId="00000033">
      <w:pPr>
        <w:pageBreakBefore w:val="0"/>
        <w:ind w:left="0" w:firstLine="0"/>
        <w:rPr/>
      </w:pPr>
      <w:r w:rsidDel="00000000" w:rsidR="00000000" w:rsidRPr="00000000">
        <w:rPr>
          <w:rtl w:val="0"/>
        </w:rPr>
        <w:t xml:space="preserve">Mit der Bitte um die Unterschriften auf den BMBF Namenslisten wird das Plenum geschlossen.</w:t>
      </w:r>
    </w:p>
    <w:sectPr>
      <w:headerReference r:id="rId6" w:type="default"/>
      <w:headerReference r:id="rId7" w:type="first"/>
      <w:footerReference r:id="rId8" w:type="default"/>
      <w:footerReference r:id="rId9"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right"/>
      <w:rPr>
        <w:rFonts w:ascii="Calibri" w:cs="Calibri" w:eastAsia="Calibri" w:hAnsi="Calibri"/>
        <w:sz w:val="16"/>
        <w:szCs w:val="16"/>
      </w:rPr>
    </w:pPr>
    <w:r w:rsidDel="00000000" w:rsidR="00000000" w:rsidRPr="00000000">
      <w:rPr>
        <w:rtl w:val="0"/>
      </w:rPr>
    </w:r>
  </w:p>
  <w:tbl>
    <w:tblPr>
      <w:tblStyle w:val="Table2"/>
      <w:tblW w:w="9000.0" w:type="dxa"/>
      <w:jc w:val="right"/>
      <w:tblLayout w:type="fixed"/>
      <w:tblLook w:val="0600"/>
    </w:tblPr>
    <w:tblGrid>
      <w:gridCol w:w="7020"/>
      <w:gridCol w:w="1980"/>
      <w:tblGridChange w:id="0">
        <w:tblGrid>
          <w:gridCol w:w="7020"/>
          <w:gridCol w:w="19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sz w:val="16"/>
              <w:szCs w:val="16"/>
              <w:rtl w:val="0"/>
            </w:rPr>
            <w:t xml:space="preserve">xx</w:t>
          </w:r>
          <w:r w:rsidDel="00000000" w:rsidR="00000000" w:rsidRPr="00000000">
            <w:rPr>
              <w:rFonts w:ascii="Calibri" w:cs="Calibri" w:eastAsia="Calibri" w:hAnsi="Calibri"/>
              <w:sz w:val="16"/>
              <w:szCs w:val="16"/>
              <w:rtl w:val="0"/>
            </w:rPr>
            <w:t xml:space="preserve">. Vorstandssitzung, </w:t>
          </w:r>
          <w:r w:rsidDel="00000000" w:rsidR="00000000" w:rsidRPr="00000000">
            <w:rPr>
              <w:sz w:val="16"/>
              <w:szCs w:val="16"/>
              <w:rtl w:val="0"/>
            </w:rPr>
            <w:t xml:space="preserve">01.01</w:t>
          </w:r>
          <w:r w:rsidDel="00000000" w:rsidR="00000000" w:rsidRPr="00000000">
            <w:rPr>
              <w:rFonts w:ascii="Calibri" w:cs="Calibri" w:eastAsia="Calibri" w:hAnsi="Calibri"/>
              <w:sz w:val="16"/>
              <w:szCs w:val="16"/>
              <w:rtl w:val="0"/>
            </w:rPr>
            <w:t xml:space="preserve">.20</w:t>
          </w:r>
          <w:r w:rsidDel="00000000" w:rsidR="00000000" w:rsidRPr="00000000">
            <w:rPr>
              <w:sz w:val="16"/>
              <w:szCs w:val="16"/>
              <w:rtl w:val="0"/>
            </w:rPr>
            <w:t xml:space="preserve">xx</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Seite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von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8">
    <w:pPr>
      <w:pageBreakBefore w:val="0"/>
      <w:jc w:val="left"/>
      <w:rPr>
        <w:rFonts w:ascii="Calibri" w:cs="Calibri" w:eastAsia="Calibri" w:hAnsi="Calibri"/>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spacing w:line="276" w:lineRule="auto"/>
      <w:rPr>
        <w:rFonts w:ascii="Arial" w:cs="Arial" w:eastAsia="Arial" w:hAnsi="Arial"/>
        <w:sz w:val="12"/>
        <w:szCs w:val="12"/>
      </w:rPr>
    </w:pPr>
    <w:r w:rsidDel="00000000" w:rsidR="00000000" w:rsidRPr="00000000">
      <w:rPr>
        <w:rtl w:val="0"/>
      </w:rPr>
    </w:r>
  </w:p>
  <w:tbl>
    <w:tblPr>
      <w:tblStyle w:val="Table3"/>
      <w:tblW w:w="9921.259842519687" w:type="dxa"/>
      <w:jc w:val="left"/>
      <w:tblLayout w:type="fixed"/>
      <w:tblLook w:val="0600"/>
    </w:tblPr>
    <w:tblGrid>
      <w:gridCol w:w="4535.433070866142"/>
      <w:gridCol w:w="1133.8582677165355"/>
      <w:gridCol w:w="1077.1653543307089"/>
      <w:gridCol w:w="3174.8031496062995"/>
      <w:tblGridChange w:id="0">
        <w:tblGrid>
          <w:gridCol w:w="4535.433070866142"/>
          <w:gridCol w:w="1133.8582677165355"/>
          <w:gridCol w:w="1077.1653543307089"/>
          <w:gridCol w:w="3174.8031496062995"/>
        </w:tblGrid>
      </w:tblGridChange>
    </w:tblGrid>
    <w:tr>
      <w:trPr>
        <w:cantSplit w:val="0"/>
        <w:trHeight w:val="680"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3A">
          <w:pPr>
            <w:pageBreakBefore w:val="0"/>
            <w:widowControl w:val="0"/>
            <w:rPr>
              <w:sz w:val="48"/>
              <w:szCs w:val="48"/>
            </w:rPr>
          </w:pPr>
          <w:r w:rsidDel="00000000" w:rsidR="00000000" w:rsidRPr="00000000">
            <w:rPr>
              <w:sz w:val="48"/>
              <w:szCs w:val="48"/>
              <w:rtl w:val="0"/>
            </w:rPr>
            <w:t xml:space="preserve">Anfangsplenum München</w:t>
          </w:r>
        </w:p>
      </w:tc>
      <w:tc>
        <w:tcPr>
          <w:vMerge w:val="restart"/>
          <w:shd w:fill="auto" w:val="clear"/>
          <w:tcMar>
            <w:top w:w="0.0" w:type="dxa"/>
            <w:left w:w="0.0" w:type="dxa"/>
            <w:bottom w:w="0.0" w:type="dxa"/>
            <w:right w:w="0.0" w:type="dxa"/>
          </w:tcMar>
          <w:vAlign w:val="top"/>
        </w:tcPr>
        <w:p w:rsidR="00000000" w:rsidDel="00000000" w:rsidP="00000000" w:rsidRDefault="00000000" w:rsidRPr="00000000" w14:paraId="0000003B">
          <w:pPr>
            <w:pageBreakBefore w:val="0"/>
            <w:widowControl w:val="0"/>
            <w:rPr>
              <w:rFonts w:ascii="Arial" w:cs="Arial" w:eastAsia="Arial" w:hAnsi="Arial"/>
              <w:sz w:val="20"/>
              <w:szCs w:val="20"/>
            </w:rPr>
          </w:pPr>
          <w:r w:rsidDel="00000000" w:rsidR="00000000" w:rsidRPr="00000000">
            <w:rPr>
              <w:rtl w:val="0"/>
            </w:rPr>
          </w:r>
        </w:p>
      </w:tc>
      <w:tc>
        <w:tcPr>
          <w:gridSpan w:val="2"/>
          <w:vMerge w:val="restart"/>
          <w:shd w:fill="auto" w:val="clear"/>
          <w:tcMar>
            <w:top w:w="0.0" w:type="dxa"/>
            <w:left w:w="0.0" w:type="dxa"/>
            <w:bottom w:w="0.0" w:type="dxa"/>
            <w:right w:w="0.0" w:type="dxa"/>
          </w:tcMar>
          <w:vAlign w:val="bottom"/>
        </w:tcPr>
        <w:p w:rsidR="00000000" w:rsidDel="00000000" w:rsidP="00000000" w:rsidRDefault="00000000" w:rsidRPr="00000000" w14:paraId="0000003C">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1730375" cy="396240"/>
                <wp:effectExtent b="0" l="0" r="0" t="0"/>
                <wp:docPr descr="logo_brief_300.png" id="1" name="image1.png"/>
                <a:graphic>
                  <a:graphicData uri="http://schemas.openxmlformats.org/drawingml/2006/picture">
                    <pic:pic>
                      <pic:nvPicPr>
                        <pic:cNvPr descr="logo_brief_300.png" id="0" name="image1.png"/>
                        <pic:cNvPicPr preferRelativeResize="0"/>
                      </pic:nvPicPr>
                      <pic:blipFill>
                        <a:blip r:embed="rId1"/>
                        <a:srcRect b="0" l="113" r="113" t="0"/>
                        <a:stretch>
                          <a:fillRect/>
                        </a:stretch>
                      </pic:blipFill>
                      <pic:spPr>
                        <a:xfrm>
                          <a:off x="0" y="0"/>
                          <a:ext cx="1730375" cy="396240"/>
                        </a:xfrm>
                        <a:prstGeom prst="rect"/>
                        <a:ln/>
                      </pic:spPr>
                    </pic:pic>
                  </a:graphicData>
                </a:graphic>
              </wp:inline>
            </w:drawing>
          </w:r>
          <w:r w:rsidDel="00000000" w:rsidR="00000000" w:rsidRPr="00000000">
            <w:rPr>
              <w:rtl w:val="0"/>
            </w:rPr>
          </w:r>
        </w:p>
      </w:tc>
    </w:tr>
    <w:tr>
      <w:trPr>
        <w:cantSplit w:val="0"/>
        <w:trHeight w:val="260"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3F">
          <w:pPr>
            <w:pageBreakBefore w:val="0"/>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040">
          <w:pPr>
            <w:pageBreakBefore w:val="0"/>
            <w:widowControl w:val="0"/>
            <w:rPr>
              <w:rFonts w:ascii="Arial" w:cs="Arial" w:eastAsia="Arial" w:hAnsi="Arial"/>
              <w:sz w:val="20"/>
              <w:szCs w:val="20"/>
            </w:rPr>
          </w:pPr>
          <w:r w:rsidDel="00000000" w:rsidR="00000000" w:rsidRPr="00000000">
            <w:rPr>
              <w:rtl w:val="0"/>
            </w:rPr>
          </w:r>
        </w:p>
      </w:tc>
      <w:tc>
        <w:tcPr>
          <w:gridSpan w:val="2"/>
          <w:vMerge w:val="continue"/>
          <w:shd w:fill="auto" w:val="clear"/>
          <w:tcMar>
            <w:top w:w="0.0" w:type="dxa"/>
            <w:left w:w="0.0" w:type="dxa"/>
            <w:bottom w:w="0.0" w:type="dxa"/>
            <w:right w:w="0.0" w:type="dxa"/>
          </w:tcMar>
          <w:vAlign w:val="bottom"/>
        </w:tcPr>
        <w:p w:rsidR="00000000" w:rsidDel="00000000" w:rsidP="00000000" w:rsidRDefault="00000000" w:rsidRPr="00000000" w14:paraId="00000041">
          <w:pPr>
            <w:pageBreakBefore w:val="0"/>
            <w:widowControl w:val="0"/>
            <w:rPr>
              <w:rFonts w:ascii="Droid Sans" w:cs="Droid Sans" w:eastAsia="Droid Sans" w:hAnsi="Droid Sans"/>
            </w:rPr>
          </w:pP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43">
          <w:pPr>
            <w:pageBreakBefore w:val="0"/>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4">
          <w:pPr>
            <w:pageBreakBefore w:val="0"/>
            <w:widowControl w:val="0"/>
            <w:rPr>
              <w:rFonts w:ascii="Arial" w:cs="Arial" w:eastAsia="Arial" w:hAnsi="Arial"/>
              <w:sz w:val="20"/>
              <w:szCs w:val="20"/>
            </w:rPr>
          </w:pPr>
          <w:r w:rsidDel="00000000" w:rsidR="00000000" w:rsidRPr="00000000">
            <w:rPr>
              <w:rtl w:val="0"/>
            </w:rPr>
          </w:r>
        </w:p>
      </w:tc>
      <w:tc>
        <w:tcPr>
          <w:gridSpan w:val="2"/>
          <w:vMerge w:val="restart"/>
          <w:shd w:fill="auto" w:val="clear"/>
          <w:tcMar>
            <w:top w:w="0.0" w:type="dxa"/>
            <w:left w:w="0.0" w:type="dxa"/>
            <w:bottom w:w="0.0" w:type="dxa"/>
            <w:right w:w="0.0" w:type="dxa"/>
          </w:tcMar>
          <w:vAlign w:val="bottom"/>
        </w:tcPr>
        <w:p w:rsidR="00000000" w:rsidDel="00000000" w:rsidP="00000000" w:rsidRDefault="00000000" w:rsidRPr="00000000" w14:paraId="00000045">
          <w:pPr>
            <w:pageBreakBefore w:val="0"/>
            <w:widowControl w:val="0"/>
            <w:rPr>
              <w:rFonts w:ascii="Arial" w:cs="Arial" w:eastAsia="Arial" w:hAnsi="Arial"/>
              <w:sz w:val="20"/>
              <w:szCs w:val="20"/>
            </w:rPr>
          </w:pPr>
          <w:r w:rsidDel="00000000" w:rsidR="00000000" w:rsidRPr="00000000">
            <w:rPr>
              <w:rFonts w:ascii="Droid Sans" w:cs="Droid Sans" w:eastAsia="Droid Sans" w:hAnsi="Droid Sans"/>
              <w:rtl w:val="0"/>
            </w:rPr>
            <w:t xml:space="preserve">Geowissenschaftliches Studentisches Erfahrungs- und Interessensnetzwerk e.V.</w:t>
          </w: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47">
          <w:pPr>
            <w:pageBreakBefore w:val="0"/>
            <w:widowControl w:val="0"/>
            <w:spacing w:after="0" w:before="0" w:line="240" w:lineRule="auto"/>
            <w:ind w:left="0" w:firstLine="0"/>
            <w:rPr>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8">
          <w:pPr>
            <w:pageBreakBefore w:val="0"/>
            <w:widowControl w:val="0"/>
            <w:rPr>
              <w:rFonts w:ascii="Arial" w:cs="Arial" w:eastAsia="Arial" w:hAnsi="Arial"/>
              <w:sz w:val="20"/>
              <w:szCs w:val="20"/>
            </w:rPr>
          </w:pPr>
          <w:r w:rsidDel="00000000" w:rsidR="00000000" w:rsidRPr="00000000">
            <w:rPr>
              <w:rtl w:val="0"/>
            </w:rPr>
          </w:r>
        </w:p>
      </w:tc>
      <w:tc>
        <w:tcPr>
          <w:gridSpan w:val="2"/>
          <w:vMerge w:val="continue"/>
          <w:shd w:fill="auto" w:val="clear"/>
          <w:tcMar>
            <w:top w:w="0.0" w:type="dxa"/>
            <w:left w:w="0.0" w:type="dxa"/>
            <w:bottom w:w="0.0" w:type="dxa"/>
            <w:right w:w="0.0" w:type="dxa"/>
          </w:tcMar>
          <w:vAlign w:val="bottom"/>
        </w:tcPr>
        <w:p w:rsidR="00000000" w:rsidDel="00000000" w:rsidP="00000000" w:rsidRDefault="00000000" w:rsidRPr="00000000" w14:paraId="00000049">
          <w:pPr>
            <w:pageBreakBefore w:val="0"/>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B">
    <w:pPr>
      <w:pageBreakBefore w:val="0"/>
      <w:spacing w:line="276"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b w:val="1"/>
    </w:rPr>
  </w:style>
  <w:style w:type="paragraph" w:styleId="Heading2">
    <w:name w:val="heading 2"/>
    <w:basedOn w:val="Normal"/>
    <w:next w:val="Normal"/>
    <w:pPr>
      <w:keepNext w:val="1"/>
      <w:keepLines w:val="1"/>
      <w:pageBreakBefore w:val="0"/>
      <w:spacing w:after="120" w:before="400" w:line="288" w:lineRule="auto"/>
      <w:ind w:left="1440" w:hanging="360"/>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